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478D" w14:textId="4AC42A80"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bookmarkStart w:id="0" w:name="_Hlk201827064"/>
    </w:p>
    <w:p w14:paraId="52F66ADC"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6DC10F50"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098F8A02"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4FE3F9B9"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4EA263D5"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1E1EF728"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02BAF9BB"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798D48FD"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00B81BD7"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48B2C234"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4F95D67C"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417057D2" w14:textId="77777777" w:rsidR="00C52888" w:rsidRPr="00A3742D" w:rsidRDefault="00C5288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47B00934" w14:textId="77777777" w:rsidR="00C52888" w:rsidRPr="00A3742D" w:rsidRDefault="00C5288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7B354193" w14:textId="77777777" w:rsidR="00C52888" w:rsidRPr="00A3742D" w:rsidRDefault="00C5288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63F8A480"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239DF73E"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18F71A72"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5055FDF2"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39F0B811" w14:textId="1B5B2310" w:rsidR="00F26642" w:rsidRPr="00A3742D" w:rsidRDefault="00F26642"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r w:rsidRPr="00A3742D">
        <w:rPr>
          <w:rFonts w:ascii="Garamond" w:hAnsi="Garamond" w:cs="Arial"/>
          <w:color w:val="222222"/>
          <w:spacing w:val="-4"/>
          <w:sz w:val="20"/>
          <w:szCs w:val="20"/>
          <w:bdr w:val="none" w:sz="0" w:space="0" w:color="auto" w:frame="1"/>
        </w:rPr>
        <w:t>The “Rules-Based International Order”:  A Historical Analysis</w:t>
      </w:r>
    </w:p>
    <w:p w14:paraId="095C90A6"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2A55B034" w14:textId="3D40DBF4"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r w:rsidRPr="00A3742D">
        <w:rPr>
          <w:rFonts w:ascii="Garamond" w:hAnsi="Garamond" w:cs="Arial"/>
          <w:color w:val="222222"/>
          <w:spacing w:val="-4"/>
          <w:sz w:val="20"/>
          <w:szCs w:val="20"/>
          <w:bdr w:val="none" w:sz="0" w:space="0" w:color="auto" w:frame="1"/>
        </w:rPr>
        <w:t>Marc Trachtenberg</w:t>
      </w:r>
    </w:p>
    <w:p w14:paraId="4836F1CD" w14:textId="7F184F55"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r w:rsidRPr="00A3742D">
        <w:rPr>
          <w:rFonts w:ascii="Garamond" w:hAnsi="Garamond" w:cs="Arial"/>
          <w:color w:val="222222"/>
          <w:spacing w:val="-4"/>
          <w:sz w:val="20"/>
          <w:szCs w:val="20"/>
          <w:bdr w:val="none" w:sz="0" w:space="0" w:color="auto" w:frame="1"/>
        </w:rPr>
        <w:t>UCLA Political Science Department</w:t>
      </w:r>
    </w:p>
    <w:p w14:paraId="5A044B25" w14:textId="77777777" w:rsidR="00C52888" w:rsidRPr="00A3742D" w:rsidRDefault="00C5288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7DAF7FB7" w14:textId="77777777" w:rsidR="00C52888" w:rsidRPr="00A3742D" w:rsidRDefault="00C5288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7999FC40" w14:textId="77777777" w:rsidR="00C52888" w:rsidRPr="00A3742D" w:rsidRDefault="00C5288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76882F4D" w14:textId="77777777" w:rsidR="00C52888" w:rsidRPr="00A3742D" w:rsidRDefault="00C5288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71C1344E"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19FA9C03"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30D15E1C"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7D8DD443"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54AAB2EE"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7F4114CD" w14:textId="77777777" w:rsidR="00801DB8" w:rsidRPr="00A3742D" w:rsidRDefault="00801DB8" w:rsidP="006016BD">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pPr>
    </w:p>
    <w:p w14:paraId="213EF261" w14:textId="7E52A49C" w:rsidR="00B31D0E" w:rsidRPr="00A3742D" w:rsidRDefault="000C3FF0" w:rsidP="00B31D0E">
      <w:pPr>
        <w:pStyle w:val="NormalWeb"/>
        <w:shd w:val="clear" w:color="auto" w:fill="FFFFFF"/>
        <w:spacing w:before="0" w:beforeAutospacing="0" w:after="120" w:afterAutospacing="0"/>
        <w:jc w:val="center"/>
        <w:textAlignment w:val="baseline"/>
        <w:rPr>
          <w:rFonts w:ascii="Garamond" w:hAnsi="Garamond" w:cs="Arial"/>
          <w:color w:val="222222"/>
          <w:spacing w:val="-4"/>
          <w:sz w:val="20"/>
          <w:szCs w:val="20"/>
          <w:bdr w:val="none" w:sz="0" w:space="0" w:color="auto" w:frame="1"/>
        </w:rPr>
        <w:sectPr w:rsidR="00B31D0E" w:rsidRPr="00A3742D" w:rsidSect="00FF6387">
          <w:footerReference w:type="default" r:id="rId8"/>
          <w:pgSz w:w="12240" w:h="15840"/>
          <w:pgMar w:top="1440" w:right="1440" w:bottom="1440" w:left="1440" w:header="720" w:footer="720" w:gutter="0"/>
          <w:pgNumType w:start="0"/>
          <w:cols w:space="720"/>
          <w:titlePg/>
          <w:docGrid w:linePitch="360"/>
        </w:sectPr>
      </w:pPr>
      <w:r>
        <w:rPr>
          <w:rFonts w:ascii="Garamond" w:hAnsi="Garamond" w:cs="Arial"/>
          <w:color w:val="222222"/>
          <w:spacing w:val="-4"/>
          <w:sz w:val="20"/>
          <w:szCs w:val="20"/>
          <w:bdr w:val="none" w:sz="0" w:space="0" w:color="auto" w:frame="1"/>
        </w:rPr>
        <w:t>August 9</w:t>
      </w:r>
      <w:r w:rsidR="002C6973" w:rsidRPr="00A3742D">
        <w:rPr>
          <w:rFonts w:ascii="Garamond" w:hAnsi="Garamond" w:cs="Arial"/>
          <w:color w:val="222222"/>
          <w:spacing w:val="-4"/>
          <w:sz w:val="20"/>
          <w:szCs w:val="20"/>
          <w:bdr w:val="none" w:sz="0" w:space="0" w:color="auto" w:frame="1"/>
        </w:rPr>
        <w:t>, 2025</w:t>
      </w:r>
      <w:r w:rsidR="00B31D0E">
        <w:rPr>
          <w:rFonts w:ascii="Garamond" w:hAnsi="Garamond" w:cs="Arial"/>
          <w:color w:val="222222"/>
          <w:spacing w:val="-4"/>
          <w:sz w:val="20"/>
          <w:szCs w:val="20"/>
          <w:bdr w:val="none" w:sz="0" w:space="0" w:color="auto" w:frame="1"/>
        </w:rPr>
        <w:t xml:space="preserve"> (long version)</w:t>
      </w:r>
    </w:p>
    <w:p w14:paraId="1F727AD9" w14:textId="2226D74C" w:rsidR="00990EF7" w:rsidRPr="00A3742D" w:rsidRDefault="00990EF7" w:rsidP="00990EF7">
      <w:pPr>
        <w:rPr>
          <w:szCs w:val="20"/>
        </w:rPr>
      </w:pPr>
      <w:r w:rsidRPr="00A3742D">
        <w:rPr>
          <w:szCs w:val="20"/>
        </w:rPr>
        <w:lastRenderedPageBreak/>
        <w:t>On February 14, 2025, U.S. Vice President J.D. Vance gave a speech at the Munich Security Conference that sent shock</w:t>
      </w:r>
      <w:r w:rsidR="001C45C0" w:rsidRPr="00A3742D">
        <w:rPr>
          <w:szCs w:val="20"/>
        </w:rPr>
        <w:t xml:space="preserve"> </w:t>
      </w:r>
      <w:r w:rsidRPr="00A3742D">
        <w:rPr>
          <w:szCs w:val="20"/>
        </w:rPr>
        <w:t>waves across Europe.  Vance was not particularly concerned, he said, with the threat from Russia or China or from any other external actor.  He was more worried about the “threat from within, the retreat of Europe from some of its most fundamental values—values shared with the United States of America.”  Free speech in Britain and across Europe, he charged, was in retreat;  democratic norms were no longer treated as sacrosanct;  popular concern about massive immigration was being shunted aside and right-wing anti-immigration parties were being treated as political pariahs. But “shutting people out of the political process” was “the most surefire way to destroy democracy.”  What no democracy could survive, he said, “is telling millions of voters that their thoughts and concerns, their aspirations, their pleas for relief are invalid or unworthy of even being considered.”</w:t>
      </w:r>
      <w:r w:rsidRPr="00A3742D">
        <w:rPr>
          <w:rStyle w:val="FootnoteReference"/>
          <w:szCs w:val="20"/>
        </w:rPr>
        <w:footnoteReference w:id="1"/>
      </w:r>
    </w:p>
    <w:p w14:paraId="05DF89A4" w14:textId="0B8ACAA1" w:rsidR="00990EF7" w:rsidRPr="00A3742D" w:rsidRDefault="00644F4F" w:rsidP="00644F4F">
      <w:pPr>
        <w:rPr>
          <w:szCs w:val="20"/>
        </w:rPr>
      </w:pPr>
      <w:bookmarkStart w:id="1" w:name="_Hlk202100028"/>
      <w:r w:rsidRPr="00A3742D">
        <w:rPr>
          <w:szCs w:val="20"/>
        </w:rPr>
        <w:t xml:space="preserve">Many Europeans were </w:t>
      </w:r>
      <w:r>
        <w:rPr>
          <w:szCs w:val="20"/>
        </w:rPr>
        <w:t>appalled</w:t>
      </w:r>
      <w:r w:rsidRPr="00A3742D">
        <w:rPr>
          <w:szCs w:val="20"/>
        </w:rPr>
        <w:t xml:space="preserve"> by those comments.  </w:t>
      </w:r>
      <w:r>
        <w:rPr>
          <w:szCs w:val="20"/>
        </w:rPr>
        <w:t>Vance seemed to be siding with hard</w:t>
      </w:r>
      <w:r w:rsidR="005752CE">
        <w:rPr>
          <w:szCs w:val="20"/>
        </w:rPr>
        <w:t>-</w:t>
      </w:r>
      <w:r>
        <w:rPr>
          <w:szCs w:val="20"/>
        </w:rPr>
        <w:t xml:space="preserve">right parties like the </w:t>
      </w:r>
      <w:r>
        <w:rPr>
          <w:i/>
          <w:iCs/>
          <w:szCs w:val="20"/>
        </w:rPr>
        <w:t xml:space="preserve">Alternative für Deutschland, </w:t>
      </w:r>
      <w:r>
        <w:rPr>
          <w:szCs w:val="20"/>
        </w:rPr>
        <w:t xml:space="preserve">parties that mainstream opinion in Europe viewed as </w:t>
      </w:r>
      <w:r w:rsidR="005752CE">
        <w:rPr>
          <w:szCs w:val="20"/>
        </w:rPr>
        <w:t xml:space="preserve">utterly </w:t>
      </w:r>
      <w:r>
        <w:rPr>
          <w:szCs w:val="20"/>
        </w:rPr>
        <w:t>beyond the pale</w:t>
      </w:r>
      <w:r w:rsidR="005752CE">
        <w:rPr>
          <w:szCs w:val="20"/>
        </w:rPr>
        <w:t>.  And</w:t>
      </w:r>
      <w:r>
        <w:rPr>
          <w:szCs w:val="20"/>
        </w:rPr>
        <w:t xml:space="preserve"> his remarks clearly suggested that </w:t>
      </w:r>
      <w:r w:rsidRPr="00A3742D">
        <w:rPr>
          <w:szCs w:val="20"/>
        </w:rPr>
        <w:t>America and Europe</w:t>
      </w:r>
      <w:r>
        <w:rPr>
          <w:szCs w:val="20"/>
        </w:rPr>
        <w:t xml:space="preserve"> </w:t>
      </w:r>
      <w:r w:rsidRPr="00A3742D">
        <w:rPr>
          <w:szCs w:val="20"/>
        </w:rPr>
        <w:t xml:space="preserve">no longer </w:t>
      </w:r>
      <w:r w:rsidR="005752CE">
        <w:rPr>
          <w:szCs w:val="20"/>
        </w:rPr>
        <w:t xml:space="preserve">saw eye-to-eye on some very fundamental issues.  </w:t>
      </w:r>
      <w:r w:rsidRPr="00A3742D">
        <w:rPr>
          <w:szCs w:val="20"/>
        </w:rPr>
        <w:t xml:space="preserve">As one German </w:t>
      </w:r>
      <w:r w:rsidR="005752CE">
        <w:rPr>
          <w:szCs w:val="20"/>
        </w:rPr>
        <w:t xml:space="preserve">analyst </w:t>
      </w:r>
      <w:r w:rsidRPr="00A3742D">
        <w:rPr>
          <w:szCs w:val="20"/>
        </w:rPr>
        <w:t xml:space="preserve">put it, Vance had “declared a culture war and said: ‘Join us or not. We have the right values and you have it wrong.’” </w:t>
      </w:r>
      <w:r w:rsidR="005752CE">
        <w:rPr>
          <w:szCs w:val="20"/>
        </w:rPr>
        <w:t xml:space="preserve">And that point had major political implications.  </w:t>
      </w:r>
      <w:r w:rsidRPr="00A3742D">
        <w:rPr>
          <w:szCs w:val="20"/>
        </w:rPr>
        <w:t>“</w:t>
      </w:r>
      <w:r w:rsidR="005752CE">
        <w:rPr>
          <w:szCs w:val="20"/>
        </w:rPr>
        <w:t>T</w:t>
      </w:r>
      <w:r w:rsidRPr="00A3742D">
        <w:rPr>
          <w:szCs w:val="20"/>
        </w:rPr>
        <w:t xml:space="preserve">he country that brought us back our freedom and our democracy,” she said, “is turning against </w:t>
      </w:r>
      <w:bookmarkEnd w:id="1"/>
      <w:r w:rsidR="007A55A5" w:rsidRPr="00A3742D">
        <w:rPr>
          <w:szCs w:val="20"/>
        </w:rPr>
        <w:t>us</w:t>
      </w:r>
      <w:r w:rsidR="00990EF7" w:rsidRPr="00A3742D">
        <w:rPr>
          <w:szCs w:val="20"/>
        </w:rPr>
        <w:t>.”</w:t>
      </w:r>
      <w:r w:rsidR="00990EF7" w:rsidRPr="00A3742D">
        <w:rPr>
          <w:rStyle w:val="FootnoteReference"/>
          <w:szCs w:val="20"/>
        </w:rPr>
        <w:footnoteReference w:id="2"/>
      </w:r>
      <w:r w:rsidR="00990EF7" w:rsidRPr="00A3742D">
        <w:rPr>
          <w:szCs w:val="20"/>
        </w:rPr>
        <w:t xml:space="preserve">  </w:t>
      </w:r>
      <w:r w:rsidR="00C40C08">
        <w:rPr>
          <w:szCs w:val="20"/>
        </w:rPr>
        <w:t xml:space="preserve">The Christian Democratic leader Friedrich </w:t>
      </w:r>
      <w:r w:rsidR="004047AA">
        <w:rPr>
          <w:szCs w:val="20"/>
        </w:rPr>
        <w:t>Merz</w:t>
      </w:r>
      <w:r w:rsidR="00C40C08">
        <w:rPr>
          <w:szCs w:val="20"/>
        </w:rPr>
        <w:t>—the man who would soon become Germany’s chancellor</w:t>
      </w:r>
      <w:r w:rsidR="00011EA5">
        <w:rPr>
          <w:szCs w:val="20"/>
        </w:rPr>
        <w:t>—</w:t>
      </w:r>
      <w:r w:rsidR="00990EF7" w:rsidRPr="00A3742D">
        <w:rPr>
          <w:szCs w:val="20"/>
        </w:rPr>
        <w:t>spoke</w:t>
      </w:r>
      <w:r w:rsidR="000E55BF">
        <w:rPr>
          <w:szCs w:val="20"/>
        </w:rPr>
        <w:t>, in fact,</w:t>
      </w:r>
      <w:r w:rsidR="00990EF7" w:rsidRPr="00A3742D">
        <w:rPr>
          <w:szCs w:val="20"/>
        </w:rPr>
        <w:t xml:space="preserve"> of an “epochal rupture” with the United States.</w:t>
      </w:r>
      <w:r w:rsidR="00990EF7" w:rsidRPr="00A3742D">
        <w:rPr>
          <w:rStyle w:val="FootnoteReference"/>
          <w:szCs w:val="20"/>
        </w:rPr>
        <w:footnoteReference w:id="3"/>
      </w:r>
      <w:r w:rsidR="00990EF7" w:rsidRPr="00A3742D">
        <w:rPr>
          <w:szCs w:val="20"/>
        </w:rPr>
        <w:t xml:space="preserve">   </w:t>
      </w:r>
    </w:p>
    <w:p w14:paraId="35028821" w14:textId="64734DE2" w:rsidR="009E490E" w:rsidRPr="00A3742D" w:rsidRDefault="00011EA5" w:rsidP="009E490E">
      <w:pPr>
        <w:rPr>
          <w:szCs w:val="20"/>
        </w:rPr>
      </w:pPr>
      <w:r>
        <w:rPr>
          <w:szCs w:val="20"/>
        </w:rPr>
        <w:t xml:space="preserve">Perhaps </w:t>
      </w:r>
      <w:r w:rsidR="009E490E" w:rsidRPr="00A3742D">
        <w:rPr>
          <w:szCs w:val="20"/>
        </w:rPr>
        <w:t xml:space="preserve">the most </w:t>
      </w:r>
      <w:r w:rsidR="004047AA">
        <w:rPr>
          <w:szCs w:val="20"/>
        </w:rPr>
        <w:t>amazing</w:t>
      </w:r>
      <w:r w:rsidR="009E490E" w:rsidRPr="00A3742D">
        <w:rPr>
          <w:szCs w:val="20"/>
        </w:rPr>
        <w:t xml:space="preserve"> reaction came from Christoph Heusgen, the outgoing chairman of the Sec</w:t>
      </w:r>
      <w:r w:rsidR="00990EF7" w:rsidRPr="00A3742D">
        <w:rPr>
          <w:szCs w:val="20"/>
        </w:rPr>
        <w:t>uri</w:t>
      </w:r>
      <w:r w:rsidR="009E490E" w:rsidRPr="00A3742D">
        <w:rPr>
          <w:szCs w:val="20"/>
        </w:rPr>
        <w:t>ty Conference.  Heusgen was not a minor figure</w:t>
      </w:r>
      <w:r w:rsidR="007C28AF" w:rsidRPr="00A3742D">
        <w:rPr>
          <w:szCs w:val="20"/>
        </w:rPr>
        <w:t>.</w:t>
      </w:r>
      <w:r w:rsidR="009E490E" w:rsidRPr="00A3742D">
        <w:rPr>
          <w:szCs w:val="20"/>
        </w:rPr>
        <w:t xml:space="preserve">  </w:t>
      </w:r>
      <w:r w:rsidR="007C28AF" w:rsidRPr="00A3742D">
        <w:rPr>
          <w:szCs w:val="20"/>
        </w:rPr>
        <w:t>H</w:t>
      </w:r>
      <w:r w:rsidR="009E490E" w:rsidRPr="00A3742D">
        <w:rPr>
          <w:szCs w:val="20"/>
        </w:rPr>
        <w:t>e had served for twelve years as Chancellor Angela Merkel’s advisor on security and foreign policy affairs before becom</w:t>
      </w:r>
      <w:r w:rsidR="007C28AF" w:rsidRPr="00A3742D">
        <w:rPr>
          <w:szCs w:val="20"/>
        </w:rPr>
        <w:t>ing</w:t>
      </w:r>
      <w:r w:rsidR="009E490E" w:rsidRPr="00A3742D">
        <w:rPr>
          <w:szCs w:val="20"/>
        </w:rPr>
        <w:t xml:space="preserve"> Germany’s U.N. ambassador in 2017.  </w:t>
      </w:r>
      <w:r w:rsidR="007C28AF" w:rsidRPr="00A3742D">
        <w:rPr>
          <w:szCs w:val="20"/>
        </w:rPr>
        <w:t>F</w:t>
      </w:r>
      <w:r w:rsidR="001E7E5E" w:rsidRPr="00A3742D">
        <w:rPr>
          <w:szCs w:val="20"/>
        </w:rPr>
        <w:t>or Heusgen w</w:t>
      </w:r>
      <w:r w:rsidR="009E490E" w:rsidRPr="00A3742D">
        <w:rPr>
          <w:szCs w:val="20"/>
        </w:rPr>
        <w:t>hat had happened at Munich was a kind of nightmare.</w:t>
      </w:r>
      <w:r w:rsidR="009E490E" w:rsidRPr="00A3742D">
        <w:rPr>
          <w:rStyle w:val="FootnoteReference"/>
          <w:szCs w:val="20"/>
        </w:rPr>
        <w:footnoteReference w:id="4"/>
      </w:r>
      <w:r w:rsidR="009E490E" w:rsidRPr="00A3742D">
        <w:rPr>
          <w:szCs w:val="20"/>
        </w:rPr>
        <w:t xml:space="preserve">  America and Europe seemed to be pulling apart</w:t>
      </w:r>
      <w:r w:rsidR="00C371F4" w:rsidRPr="00A3742D">
        <w:rPr>
          <w:szCs w:val="20"/>
        </w:rPr>
        <w:t>:</w:t>
      </w:r>
      <w:r w:rsidR="009E490E" w:rsidRPr="00A3742D">
        <w:rPr>
          <w:szCs w:val="20"/>
        </w:rPr>
        <w:t xml:space="preserve">  </w:t>
      </w:r>
      <w:r w:rsidR="00C371F4" w:rsidRPr="00A3742D">
        <w:rPr>
          <w:szCs w:val="20"/>
        </w:rPr>
        <w:t>a</w:t>
      </w:r>
      <w:r w:rsidR="009E490E" w:rsidRPr="00A3742D">
        <w:rPr>
          <w:szCs w:val="20"/>
        </w:rPr>
        <w:t>fter Vance’s speech, he said, “we have to fear that our common value base is not that common anymore.”</w:t>
      </w:r>
      <w:r w:rsidR="009E490E" w:rsidRPr="00A3742D">
        <w:rPr>
          <w:rStyle w:val="FootnoteReference"/>
          <w:szCs w:val="20"/>
        </w:rPr>
        <w:footnoteReference w:id="5"/>
      </w:r>
      <w:r w:rsidR="009E490E" w:rsidRPr="00A3742D">
        <w:rPr>
          <w:szCs w:val="20"/>
        </w:rPr>
        <w:t xml:space="preserve">  </w:t>
      </w:r>
      <w:r w:rsidR="00C371F4" w:rsidRPr="00A3742D">
        <w:rPr>
          <w:szCs w:val="20"/>
        </w:rPr>
        <w:t xml:space="preserve">He </w:t>
      </w:r>
      <w:r w:rsidR="00721F16" w:rsidRPr="00A3742D">
        <w:rPr>
          <w:szCs w:val="20"/>
        </w:rPr>
        <w:t>tried to put his fi</w:t>
      </w:r>
      <w:r>
        <w:rPr>
          <w:szCs w:val="20"/>
        </w:rPr>
        <w:t>n</w:t>
      </w:r>
      <w:r w:rsidR="00721F16" w:rsidRPr="00A3742D">
        <w:rPr>
          <w:szCs w:val="20"/>
        </w:rPr>
        <w:t>g</w:t>
      </w:r>
      <w:r>
        <w:rPr>
          <w:szCs w:val="20"/>
        </w:rPr>
        <w:t>er</w:t>
      </w:r>
      <w:r w:rsidR="00721F16" w:rsidRPr="00A3742D">
        <w:rPr>
          <w:szCs w:val="20"/>
        </w:rPr>
        <w:t xml:space="preserve"> on the heart of the </w:t>
      </w:r>
      <w:r w:rsidR="009E490E" w:rsidRPr="00A3742D">
        <w:rPr>
          <w:szCs w:val="20"/>
        </w:rPr>
        <w:t>problem:</w:t>
      </w:r>
    </w:p>
    <w:p w14:paraId="3D2D1C13" w14:textId="70491001" w:rsidR="009E490E" w:rsidRPr="00A3742D" w:rsidRDefault="009E490E" w:rsidP="009E490E">
      <w:pPr>
        <w:ind w:left="720"/>
        <w:rPr>
          <w:szCs w:val="20"/>
        </w:rPr>
      </w:pPr>
      <w:r w:rsidRPr="00A3742D">
        <w:rPr>
          <w:szCs w:val="20"/>
        </w:rPr>
        <w:t>It is clear that our rules-based international order is under pressure. It is my strong belief that this more multipolar world needs to be based on a single set of norms and principles, on the UN Charter and the Universal Declaration of Human Rights. This order is easy to disrupt. It</w:t>
      </w:r>
      <w:r w:rsidR="0038706B">
        <w:rPr>
          <w:szCs w:val="20"/>
        </w:rPr>
        <w:t>’</w:t>
      </w:r>
      <w:r w:rsidRPr="00A3742D">
        <w:rPr>
          <w:szCs w:val="20"/>
        </w:rPr>
        <w:t>s easy to destroy, but it</w:t>
      </w:r>
      <w:r w:rsidR="0038706B">
        <w:rPr>
          <w:szCs w:val="20"/>
        </w:rPr>
        <w:t>’</w:t>
      </w:r>
      <w:r w:rsidRPr="00A3742D">
        <w:rPr>
          <w:szCs w:val="20"/>
        </w:rPr>
        <w:t xml:space="preserve">s much harder to rebuild. So let us stick to these values. Let us not reinvent them but focus on strengthening their consistent application. Let me conclude and this becomes difficult . . . </w:t>
      </w:r>
    </w:p>
    <w:p w14:paraId="069AE6B0" w14:textId="5C2CB6F5" w:rsidR="009E490E" w:rsidRPr="00A3742D" w:rsidRDefault="009E490E" w:rsidP="009E490E">
      <w:pPr>
        <w:rPr>
          <w:szCs w:val="20"/>
        </w:rPr>
      </w:pPr>
      <w:r w:rsidRPr="00A3742D">
        <w:rPr>
          <w:szCs w:val="20"/>
        </w:rPr>
        <w:t>He then broke down in tears and</w:t>
      </w:r>
      <w:r w:rsidR="00C371F4" w:rsidRPr="00A3742D">
        <w:rPr>
          <w:szCs w:val="20"/>
        </w:rPr>
        <w:t xml:space="preserve">, to the </w:t>
      </w:r>
      <w:r w:rsidR="001C45C0" w:rsidRPr="00A3742D">
        <w:rPr>
          <w:szCs w:val="20"/>
        </w:rPr>
        <w:t>applause</w:t>
      </w:r>
      <w:r w:rsidR="00C371F4" w:rsidRPr="00A3742D">
        <w:rPr>
          <w:szCs w:val="20"/>
        </w:rPr>
        <w:t xml:space="preserve"> of the assembled </w:t>
      </w:r>
      <w:r w:rsidR="001C45C0" w:rsidRPr="00A3742D">
        <w:rPr>
          <w:szCs w:val="20"/>
        </w:rPr>
        <w:t>dignitaries</w:t>
      </w:r>
      <w:r w:rsidR="00C371F4" w:rsidRPr="00A3742D">
        <w:rPr>
          <w:szCs w:val="20"/>
        </w:rPr>
        <w:t>,</w:t>
      </w:r>
      <w:r w:rsidRPr="00A3742D">
        <w:rPr>
          <w:szCs w:val="20"/>
        </w:rPr>
        <w:t xml:space="preserve"> had to leave the stage before he could finish his speech.</w:t>
      </w:r>
      <w:r w:rsidRPr="00A3742D">
        <w:rPr>
          <w:rStyle w:val="FootnoteReference"/>
          <w:szCs w:val="20"/>
        </w:rPr>
        <w:footnoteReference w:id="6"/>
      </w:r>
      <w:r w:rsidRPr="00A3742D">
        <w:rPr>
          <w:szCs w:val="20"/>
        </w:rPr>
        <w:t xml:space="preserve">  It was as though his whole world was collapsing around him.  It was an extraordinary </w:t>
      </w:r>
      <w:r w:rsidR="00011EA5">
        <w:rPr>
          <w:szCs w:val="20"/>
        </w:rPr>
        <w:t>moment</w:t>
      </w:r>
      <w:r w:rsidRPr="00A3742D">
        <w:rPr>
          <w:szCs w:val="20"/>
        </w:rPr>
        <w:t xml:space="preserve"> in an extraordinary week.</w:t>
      </w:r>
    </w:p>
    <w:p w14:paraId="6B468040" w14:textId="37EEE502" w:rsidR="00A3742D" w:rsidRPr="00A3742D" w:rsidRDefault="009E490E" w:rsidP="00011EA5">
      <w:pPr>
        <w:rPr>
          <w:rFonts w:cs="Arial"/>
          <w:color w:val="222222"/>
          <w:spacing w:val="-4"/>
          <w:szCs w:val="20"/>
          <w:bdr w:val="none" w:sz="0" w:space="0" w:color="auto" w:frame="1"/>
        </w:rPr>
      </w:pPr>
      <w:r w:rsidRPr="00A3742D">
        <w:rPr>
          <w:szCs w:val="20"/>
        </w:rPr>
        <w:t>“</w:t>
      </w:r>
      <w:r w:rsidR="00F35373">
        <w:rPr>
          <w:szCs w:val="20"/>
        </w:rPr>
        <w:t>Our</w:t>
      </w:r>
      <w:r w:rsidRPr="00A3742D">
        <w:rPr>
          <w:szCs w:val="20"/>
        </w:rPr>
        <w:t xml:space="preserve"> rules-based international order”</w:t>
      </w:r>
      <w:r w:rsidR="002C2CFD" w:rsidRPr="00A3742D">
        <w:rPr>
          <w:szCs w:val="20"/>
        </w:rPr>
        <w:t>: t</w:t>
      </w:r>
      <w:r w:rsidRPr="00A3742D">
        <w:rPr>
          <w:szCs w:val="20"/>
        </w:rPr>
        <w:t xml:space="preserve">hat </w:t>
      </w:r>
      <w:r w:rsidR="009602B9" w:rsidRPr="00A3742D">
        <w:rPr>
          <w:szCs w:val="20"/>
        </w:rPr>
        <w:t>phrase</w:t>
      </w:r>
      <w:r w:rsidRPr="00A3742D">
        <w:rPr>
          <w:szCs w:val="20"/>
        </w:rPr>
        <w:t xml:space="preserve"> stood for a whole way of thinking about </w:t>
      </w:r>
      <w:r w:rsidR="00993F89" w:rsidRPr="00A3742D">
        <w:rPr>
          <w:szCs w:val="20"/>
        </w:rPr>
        <w:t xml:space="preserve">how </w:t>
      </w:r>
      <w:r w:rsidRPr="00A3742D">
        <w:rPr>
          <w:szCs w:val="20"/>
        </w:rPr>
        <w:t>international politics</w:t>
      </w:r>
      <w:r w:rsidR="009602B9" w:rsidRPr="00A3742D">
        <w:rPr>
          <w:szCs w:val="20"/>
        </w:rPr>
        <w:t xml:space="preserve"> should be conducted—a set of ideas which Europeans like Heusgen, and many Americans as well, strongly believed in, but which the new </w:t>
      </w:r>
      <w:r w:rsidR="00C418BA">
        <w:rPr>
          <w:szCs w:val="20"/>
        </w:rPr>
        <w:t xml:space="preserve">U.S. </w:t>
      </w:r>
      <w:r w:rsidR="009602B9" w:rsidRPr="00A3742D">
        <w:rPr>
          <w:szCs w:val="20"/>
        </w:rPr>
        <w:t xml:space="preserve">administration </w:t>
      </w:r>
      <w:r w:rsidR="00C418BA">
        <w:rPr>
          <w:szCs w:val="20"/>
        </w:rPr>
        <w:t xml:space="preserve">headed by Donald Trump </w:t>
      </w:r>
      <w:r w:rsidR="009602B9" w:rsidRPr="00A3742D">
        <w:rPr>
          <w:szCs w:val="20"/>
        </w:rPr>
        <w:t xml:space="preserve">clearly did not </w:t>
      </w:r>
      <w:r w:rsidR="00993F89" w:rsidRPr="00A3742D">
        <w:rPr>
          <w:szCs w:val="20"/>
        </w:rPr>
        <w:t>accept</w:t>
      </w:r>
      <w:r w:rsidR="009602B9" w:rsidRPr="00A3742D">
        <w:rPr>
          <w:szCs w:val="20"/>
        </w:rPr>
        <w:t>.  “America under Trump,” as Heusgen put it, “lives on another planet.”</w:t>
      </w:r>
      <w:r w:rsidR="009602B9" w:rsidRPr="00A3742D">
        <w:rPr>
          <w:rStyle w:val="FootnoteReference"/>
          <w:szCs w:val="20"/>
        </w:rPr>
        <w:footnoteReference w:id="7"/>
      </w:r>
      <w:r w:rsidR="00993F89" w:rsidRPr="00A3742D">
        <w:rPr>
          <w:szCs w:val="20"/>
        </w:rPr>
        <w:t xml:space="preserve">  </w:t>
      </w:r>
      <w:r w:rsidR="002C2CFD" w:rsidRPr="00A3742D">
        <w:rPr>
          <w:szCs w:val="20"/>
        </w:rPr>
        <w:t xml:space="preserve">Under President Joseph Biden, the </w:t>
      </w:r>
      <w:r w:rsidR="00C74EFF">
        <w:rPr>
          <w:szCs w:val="20"/>
        </w:rPr>
        <w:t xml:space="preserve">U.S. </w:t>
      </w:r>
      <w:r w:rsidR="002C2CFD" w:rsidRPr="00A3742D">
        <w:rPr>
          <w:szCs w:val="20"/>
        </w:rPr>
        <w:t xml:space="preserve">government had seen itself as the </w:t>
      </w:r>
      <w:r w:rsidR="002C2CFD" w:rsidRPr="00A3742D">
        <w:rPr>
          <w:szCs w:val="20"/>
        </w:rPr>
        <w:lastRenderedPageBreak/>
        <w:t>great de</w:t>
      </w:r>
      <w:r w:rsidR="001C45C0" w:rsidRPr="00A3742D">
        <w:rPr>
          <w:szCs w:val="20"/>
        </w:rPr>
        <w:t>f</w:t>
      </w:r>
      <w:r w:rsidR="002C2CFD" w:rsidRPr="00A3742D">
        <w:rPr>
          <w:szCs w:val="20"/>
        </w:rPr>
        <w:t>ender of the “rules-based order”</w:t>
      </w:r>
      <w:r w:rsidR="00472048" w:rsidRPr="00A3742D">
        <w:rPr>
          <w:szCs w:val="20"/>
        </w:rPr>
        <w:t>—</w:t>
      </w:r>
      <w:r w:rsidR="00472048" w:rsidRPr="00A3742D">
        <w:rPr>
          <w:rFonts w:eastAsia="Times New Roman" w:cs="Times New Roman"/>
          <w:szCs w:val="20"/>
        </w:rPr>
        <w:t>“</w:t>
      </w:r>
      <w:r w:rsidR="00472048" w:rsidRPr="00A3742D">
        <w:rPr>
          <w:szCs w:val="20"/>
        </w:rPr>
        <w:t>the system of laws, agreements, principles, and institutions that the world came together to build after two world wars to manage relations between states, to prevent conflict, to uphold the rights of all people,”</w:t>
      </w:r>
      <w:r w:rsidR="002C2CFD" w:rsidRPr="00A3742D">
        <w:rPr>
          <w:szCs w:val="20"/>
        </w:rPr>
        <w:t xml:space="preserve"> </w:t>
      </w:r>
      <w:r w:rsidR="00472048" w:rsidRPr="00A3742D">
        <w:rPr>
          <w:szCs w:val="20"/>
        </w:rPr>
        <w:t xml:space="preserve">as </w:t>
      </w:r>
      <w:r w:rsidR="00472048" w:rsidRPr="00A3742D">
        <w:rPr>
          <w:rFonts w:cs="Arial"/>
          <w:color w:val="222222"/>
          <w:spacing w:val="-4"/>
          <w:szCs w:val="20"/>
          <w:bdr w:val="none" w:sz="0" w:space="0" w:color="auto" w:frame="1"/>
        </w:rPr>
        <w:t>Secretary of State Antony Blinken defined it.</w:t>
      </w:r>
      <w:r w:rsidR="00472048" w:rsidRPr="00A3742D">
        <w:rPr>
          <w:rStyle w:val="FootnoteReference"/>
          <w:rFonts w:cs="Arial"/>
          <w:color w:val="222222"/>
          <w:spacing w:val="-4"/>
          <w:szCs w:val="20"/>
          <w:bdr w:val="none" w:sz="0" w:space="0" w:color="auto" w:frame="1"/>
        </w:rPr>
        <w:footnoteReference w:id="8"/>
      </w:r>
      <w:r w:rsidR="00472048" w:rsidRPr="00A3742D">
        <w:rPr>
          <w:rFonts w:cs="Arial"/>
          <w:color w:val="222222"/>
          <w:spacing w:val="-4"/>
          <w:szCs w:val="20"/>
          <w:bdr w:val="none" w:sz="0" w:space="0" w:color="auto" w:frame="1"/>
        </w:rPr>
        <w:t xml:space="preserve"> </w:t>
      </w:r>
      <w:r w:rsidR="002C2CFD" w:rsidRPr="00A3742D">
        <w:rPr>
          <w:szCs w:val="20"/>
        </w:rPr>
        <w:t xml:space="preserve"> </w:t>
      </w:r>
      <w:r w:rsidR="00FD0B44" w:rsidRPr="00A3742D">
        <w:rPr>
          <w:rFonts w:cs="Arial"/>
          <w:color w:val="222222"/>
          <w:spacing w:val="-4"/>
          <w:szCs w:val="20"/>
          <w:bdr w:val="none" w:sz="0" w:space="0" w:color="auto" w:frame="1"/>
        </w:rPr>
        <w:t>President Biden, Secretary Blinken, and other Biden administration officials</w:t>
      </w:r>
      <w:r w:rsidR="00FD0B44">
        <w:rPr>
          <w:rFonts w:cs="Arial"/>
          <w:color w:val="222222"/>
          <w:spacing w:val="-4"/>
          <w:szCs w:val="20"/>
          <w:bdr w:val="none" w:sz="0" w:space="0" w:color="auto" w:frame="1"/>
        </w:rPr>
        <w:t xml:space="preserve"> had, in fact,</w:t>
      </w:r>
      <w:r w:rsidR="00FD0B44" w:rsidRPr="00A3742D">
        <w:rPr>
          <w:rFonts w:cs="Arial"/>
          <w:color w:val="222222"/>
          <w:spacing w:val="-4"/>
          <w:szCs w:val="20"/>
          <w:bdr w:val="none" w:sz="0" w:space="0" w:color="auto" w:frame="1"/>
        </w:rPr>
        <w:t xml:space="preserve"> </w:t>
      </w:r>
      <w:r w:rsidR="00FD0B44">
        <w:rPr>
          <w:rFonts w:cs="Arial"/>
          <w:color w:val="222222"/>
          <w:spacing w:val="-4"/>
          <w:szCs w:val="20"/>
          <w:bdr w:val="none" w:sz="0" w:space="0" w:color="auto" w:frame="1"/>
        </w:rPr>
        <w:t xml:space="preserve">referred to the </w:t>
      </w:r>
      <w:r w:rsidR="00FD0B44" w:rsidRPr="00A3742D">
        <w:rPr>
          <w:rFonts w:cs="Arial"/>
          <w:color w:val="222222"/>
          <w:spacing w:val="-4"/>
          <w:szCs w:val="20"/>
          <w:bdr w:val="none" w:sz="0" w:space="0" w:color="auto" w:frame="1"/>
        </w:rPr>
        <w:t>“rules-based order” hundreds of times</w:t>
      </w:r>
      <w:r w:rsidR="002260B1">
        <w:rPr>
          <w:rFonts w:cs="Arial"/>
          <w:color w:val="222222"/>
          <w:spacing w:val="-4"/>
          <w:szCs w:val="20"/>
          <w:bdr w:val="none" w:sz="0" w:space="0" w:color="auto" w:frame="1"/>
        </w:rPr>
        <w:t xml:space="preserve"> in official pronouncements</w:t>
      </w:r>
      <w:r w:rsidR="00FD0B44" w:rsidRPr="00A3742D">
        <w:rPr>
          <w:rFonts w:cs="Arial"/>
          <w:color w:val="222222"/>
          <w:spacing w:val="-4"/>
          <w:szCs w:val="20"/>
          <w:bdr w:val="none" w:sz="0" w:space="0" w:color="auto" w:frame="1"/>
        </w:rPr>
        <w:t xml:space="preserve">, far more often than any of their predecessors.  </w:t>
      </w:r>
      <w:r w:rsidR="00472048" w:rsidRPr="00A3742D">
        <w:rPr>
          <w:rFonts w:cs="Arial"/>
          <w:color w:val="222222"/>
          <w:spacing w:val="-4"/>
          <w:szCs w:val="20"/>
          <w:bdr w:val="none" w:sz="0" w:space="0" w:color="auto" w:frame="1"/>
        </w:rPr>
        <w:t>Indeed</w:t>
      </w:r>
      <w:r w:rsidR="00051D69" w:rsidRPr="00A3742D">
        <w:rPr>
          <w:rFonts w:cs="Arial"/>
          <w:color w:val="222222"/>
          <w:spacing w:val="-4"/>
          <w:szCs w:val="20"/>
          <w:bdr w:val="none" w:sz="0" w:space="0" w:color="auto" w:frame="1"/>
        </w:rPr>
        <w:t xml:space="preserve">, </w:t>
      </w:r>
      <w:r w:rsidR="00F26642" w:rsidRPr="00A3742D">
        <w:rPr>
          <w:rFonts w:cs="Arial"/>
          <w:color w:val="222222"/>
          <w:spacing w:val="-4"/>
          <w:szCs w:val="20"/>
          <w:bdr w:val="none" w:sz="0" w:space="0" w:color="auto" w:frame="1"/>
        </w:rPr>
        <w:t>a</w:t>
      </w:r>
      <w:r w:rsidR="0085457F" w:rsidRPr="00A3742D">
        <w:rPr>
          <w:rFonts w:cs="Arial"/>
          <w:color w:val="222222"/>
          <w:spacing w:val="-4"/>
          <w:szCs w:val="20"/>
          <w:bdr w:val="none" w:sz="0" w:space="0" w:color="auto" w:frame="1"/>
        </w:rPr>
        <w:t>s one journalist noted</w:t>
      </w:r>
      <w:r w:rsidR="00472048" w:rsidRPr="00A3742D">
        <w:rPr>
          <w:rFonts w:cs="Arial"/>
          <w:color w:val="222222"/>
          <w:spacing w:val="-4"/>
          <w:szCs w:val="20"/>
          <w:bdr w:val="none" w:sz="0" w:space="0" w:color="auto" w:frame="1"/>
        </w:rPr>
        <w:t>,</w:t>
      </w:r>
      <w:r w:rsidR="0085457F" w:rsidRPr="00A3742D">
        <w:rPr>
          <w:rFonts w:cs="Arial"/>
          <w:color w:val="222222"/>
          <w:spacing w:val="-4"/>
          <w:szCs w:val="20"/>
          <w:bdr w:val="none" w:sz="0" w:space="0" w:color="auto" w:frame="1"/>
        </w:rPr>
        <w:t xml:space="preserve"> </w:t>
      </w:r>
      <w:r w:rsidR="00F26642" w:rsidRPr="00A3742D">
        <w:rPr>
          <w:rFonts w:cs="Arial"/>
          <w:color w:val="222222"/>
          <w:spacing w:val="-4"/>
          <w:szCs w:val="20"/>
          <w:bdr w:val="none" w:sz="0" w:space="0" w:color="auto" w:frame="1"/>
        </w:rPr>
        <w:t xml:space="preserve">a </w:t>
      </w:r>
      <w:r w:rsidR="00620917" w:rsidRPr="00A3742D">
        <w:rPr>
          <w:rFonts w:cs="Arial"/>
          <w:color w:val="222222"/>
          <w:spacing w:val="-4"/>
          <w:szCs w:val="20"/>
          <w:bdr w:val="none" w:sz="0" w:space="0" w:color="auto" w:frame="1"/>
        </w:rPr>
        <w:t xml:space="preserve">commitment </w:t>
      </w:r>
      <w:r w:rsidR="000A7C7A" w:rsidRPr="00A3742D">
        <w:rPr>
          <w:rFonts w:cs="Arial"/>
          <w:color w:val="222222"/>
          <w:spacing w:val="-4"/>
          <w:szCs w:val="20"/>
          <w:bdr w:val="none" w:sz="0" w:space="0" w:color="auto" w:frame="1"/>
        </w:rPr>
        <w:t xml:space="preserve">to the </w:t>
      </w:r>
      <w:r w:rsidR="00620917" w:rsidRPr="00A3742D">
        <w:rPr>
          <w:rFonts w:cs="Arial"/>
          <w:color w:val="222222"/>
          <w:spacing w:val="-4"/>
          <w:szCs w:val="20"/>
          <w:bdr w:val="none" w:sz="0" w:space="0" w:color="auto" w:frame="1"/>
        </w:rPr>
        <w:t>“</w:t>
      </w:r>
      <w:r w:rsidR="000A7C7A" w:rsidRPr="00A3742D">
        <w:rPr>
          <w:rFonts w:cs="Arial"/>
          <w:color w:val="222222"/>
          <w:spacing w:val="-4"/>
          <w:szCs w:val="20"/>
          <w:bdr w:val="none" w:sz="0" w:space="0" w:color="auto" w:frame="1"/>
        </w:rPr>
        <w:t>rules-based order</w:t>
      </w:r>
      <w:r w:rsidR="00620917" w:rsidRPr="00A3742D">
        <w:rPr>
          <w:rFonts w:cs="Arial"/>
          <w:color w:val="222222"/>
          <w:spacing w:val="-4"/>
          <w:szCs w:val="20"/>
          <w:bdr w:val="none" w:sz="0" w:space="0" w:color="auto" w:frame="1"/>
        </w:rPr>
        <w:t xml:space="preserve">” </w:t>
      </w:r>
      <w:r w:rsidR="006E01BE" w:rsidRPr="00A3742D">
        <w:rPr>
          <w:rFonts w:cs="Arial"/>
          <w:color w:val="222222"/>
          <w:spacing w:val="-4"/>
          <w:szCs w:val="20"/>
          <w:bdr w:val="none" w:sz="0" w:space="0" w:color="auto" w:frame="1"/>
        </w:rPr>
        <w:t>seemed to lie</w:t>
      </w:r>
      <w:r w:rsidR="003D0D47" w:rsidRPr="00A3742D">
        <w:rPr>
          <w:rFonts w:cs="Arial"/>
          <w:color w:val="222222"/>
          <w:spacing w:val="-4"/>
          <w:szCs w:val="20"/>
          <w:bdr w:val="none" w:sz="0" w:space="0" w:color="auto" w:frame="1"/>
        </w:rPr>
        <w:t xml:space="preserve"> at the </w:t>
      </w:r>
      <w:r w:rsidR="00721F16" w:rsidRPr="00A3742D">
        <w:rPr>
          <w:rFonts w:cs="Arial"/>
          <w:color w:val="222222"/>
          <w:spacing w:val="-4"/>
          <w:szCs w:val="20"/>
          <w:bdr w:val="none" w:sz="0" w:space="0" w:color="auto" w:frame="1"/>
        </w:rPr>
        <w:t>core</w:t>
      </w:r>
      <w:r w:rsidR="003D0D47" w:rsidRPr="00A3742D">
        <w:rPr>
          <w:rFonts w:cs="Arial"/>
          <w:color w:val="222222"/>
          <w:spacing w:val="-4"/>
          <w:szCs w:val="20"/>
          <w:bdr w:val="none" w:sz="0" w:space="0" w:color="auto" w:frame="1"/>
        </w:rPr>
        <w:t xml:space="preserve"> </w:t>
      </w:r>
      <w:r w:rsidR="000A7C7A" w:rsidRPr="00A3742D">
        <w:rPr>
          <w:rFonts w:cs="Arial"/>
          <w:color w:val="222222"/>
          <w:spacing w:val="-4"/>
          <w:szCs w:val="20"/>
          <w:bdr w:val="none" w:sz="0" w:space="0" w:color="auto" w:frame="1"/>
        </w:rPr>
        <w:t xml:space="preserve">of </w:t>
      </w:r>
      <w:r w:rsidR="00AE10C1" w:rsidRPr="00A3742D">
        <w:rPr>
          <w:rFonts w:cs="Arial"/>
          <w:color w:val="222222"/>
          <w:spacing w:val="-4"/>
          <w:szCs w:val="20"/>
          <w:bdr w:val="none" w:sz="0" w:space="0" w:color="auto" w:frame="1"/>
        </w:rPr>
        <w:t xml:space="preserve">their </w:t>
      </w:r>
      <w:r w:rsidR="000A7C7A" w:rsidRPr="00A3742D">
        <w:rPr>
          <w:rFonts w:cs="Arial"/>
          <w:color w:val="222222"/>
          <w:spacing w:val="-4"/>
          <w:szCs w:val="20"/>
          <w:bdr w:val="none" w:sz="0" w:space="0" w:color="auto" w:frame="1"/>
        </w:rPr>
        <w:t>foreign policy.</w:t>
      </w:r>
      <w:r w:rsidR="006C7CAB">
        <w:rPr>
          <w:rStyle w:val="FootnoteReference"/>
          <w:rFonts w:cs="Arial"/>
          <w:color w:val="222222"/>
          <w:spacing w:val="-4"/>
          <w:szCs w:val="20"/>
          <w:bdr w:val="none" w:sz="0" w:space="0" w:color="auto" w:frame="1"/>
        </w:rPr>
        <w:footnoteReference w:id="9"/>
      </w:r>
      <w:r w:rsidR="00472048" w:rsidRPr="00A3742D">
        <w:rPr>
          <w:rFonts w:cs="Arial"/>
          <w:color w:val="222222"/>
          <w:spacing w:val="-4"/>
          <w:szCs w:val="20"/>
          <w:bdr w:val="none" w:sz="0" w:space="0" w:color="auto" w:frame="1"/>
        </w:rPr>
        <w:t xml:space="preserve">  But </w:t>
      </w:r>
      <w:r w:rsidR="00FE3B5E" w:rsidRPr="00A3742D">
        <w:rPr>
          <w:rFonts w:cs="Arial"/>
          <w:color w:val="222222"/>
          <w:spacing w:val="-4"/>
          <w:szCs w:val="20"/>
          <w:bdr w:val="none" w:sz="0" w:space="0" w:color="auto" w:frame="1"/>
        </w:rPr>
        <w:t xml:space="preserve">it was clear that </w:t>
      </w:r>
      <w:r w:rsidR="00472048" w:rsidRPr="00A3742D">
        <w:rPr>
          <w:rFonts w:cs="Arial"/>
          <w:color w:val="222222"/>
          <w:spacing w:val="-4"/>
          <w:szCs w:val="20"/>
          <w:bdr w:val="none" w:sz="0" w:space="0" w:color="auto" w:frame="1"/>
        </w:rPr>
        <w:t>Trump</w:t>
      </w:r>
      <w:r w:rsidR="00FE3B5E" w:rsidRPr="00A3742D">
        <w:rPr>
          <w:rFonts w:cs="Arial"/>
          <w:color w:val="222222"/>
          <w:spacing w:val="-4"/>
          <w:szCs w:val="20"/>
          <w:bdr w:val="none" w:sz="0" w:space="0" w:color="auto" w:frame="1"/>
        </w:rPr>
        <w:t xml:space="preserve">, even in his first term, </w:t>
      </w:r>
      <w:r w:rsidR="00472048" w:rsidRPr="00A3742D">
        <w:rPr>
          <w:rFonts w:cs="Arial"/>
          <w:color w:val="222222"/>
          <w:spacing w:val="-4"/>
          <w:szCs w:val="20"/>
          <w:bdr w:val="none" w:sz="0" w:space="0" w:color="auto" w:frame="1"/>
        </w:rPr>
        <w:t xml:space="preserve">did not think that it was America’s </w:t>
      </w:r>
      <w:r w:rsidR="00FE3B5E" w:rsidRPr="00A3742D">
        <w:rPr>
          <w:rFonts w:cs="Arial"/>
          <w:color w:val="222222"/>
          <w:spacing w:val="-4"/>
          <w:szCs w:val="20"/>
          <w:bdr w:val="none" w:sz="0" w:space="0" w:color="auto" w:frame="1"/>
        </w:rPr>
        <w:t xml:space="preserve">job </w:t>
      </w:r>
      <w:r w:rsidR="00472048" w:rsidRPr="00A3742D">
        <w:rPr>
          <w:rFonts w:cs="Arial"/>
          <w:color w:val="222222"/>
          <w:spacing w:val="-4"/>
          <w:szCs w:val="20"/>
          <w:bdr w:val="none" w:sz="0" w:space="0" w:color="auto" w:frame="1"/>
        </w:rPr>
        <w:t>to defend the “</w:t>
      </w:r>
      <w:r w:rsidR="00FE3B5E" w:rsidRPr="00A3742D">
        <w:rPr>
          <w:rFonts w:cs="Arial"/>
          <w:color w:val="222222"/>
          <w:spacing w:val="-4"/>
          <w:szCs w:val="20"/>
          <w:bdr w:val="none" w:sz="0" w:space="0" w:color="auto" w:frame="1"/>
        </w:rPr>
        <w:t xml:space="preserve">rules-based </w:t>
      </w:r>
      <w:r w:rsidR="00472048" w:rsidRPr="00A3742D">
        <w:rPr>
          <w:rFonts w:cs="Arial"/>
          <w:color w:val="222222"/>
          <w:spacing w:val="-4"/>
          <w:szCs w:val="20"/>
          <w:bdr w:val="none" w:sz="0" w:space="0" w:color="auto" w:frame="1"/>
        </w:rPr>
        <w:t>order</w:t>
      </w:r>
      <w:r w:rsidR="00FE3B5E" w:rsidRPr="00A3742D">
        <w:rPr>
          <w:rFonts w:cs="Arial"/>
          <w:color w:val="222222"/>
          <w:spacing w:val="-4"/>
          <w:szCs w:val="20"/>
          <w:bdr w:val="none" w:sz="0" w:space="0" w:color="auto" w:frame="1"/>
        </w:rPr>
        <w:t>.”</w:t>
      </w:r>
      <w:r w:rsidR="00FE3B5E" w:rsidRPr="00A3742D">
        <w:rPr>
          <w:rStyle w:val="FootnoteReference"/>
          <w:szCs w:val="20"/>
        </w:rPr>
        <w:footnoteReference w:id="10"/>
      </w:r>
      <w:r w:rsidR="00FE3B5E" w:rsidRPr="00A3742D">
        <w:rPr>
          <w:rFonts w:cs="Arial"/>
          <w:color w:val="222222"/>
          <w:spacing w:val="-4"/>
          <w:szCs w:val="20"/>
          <w:bdr w:val="none" w:sz="0" w:space="0" w:color="auto" w:frame="1"/>
        </w:rPr>
        <w:t xml:space="preserve">  As </w:t>
      </w:r>
      <w:r w:rsidR="00FE3B5E" w:rsidRPr="00A3742D">
        <w:rPr>
          <w:szCs w:val="20"/>
        </w:rPr>
        <w:t xml:space="preserve">Julianne Smith, who had worked with then-Vice President Biden on national security affairs in the Obama administration, </w:t>
      </w:r>
      <w:r w:rsidR="005752CE">
        <w:rPr>
          <w:szCs w:val="20"/>
        </w:rPr>
        <w:t xml:space="preserve">remarked </w:t>
      </w:r>
      <w:r w:rsidR="00FE3B5E" w:rsidRPr="00A3742D">
        <w:rPr>
          <w:szCs w:val="20"/>
        </w:rPr>
        <w:t>in 2018:  “We’re at a point where we have a U.S. president who doesn’t value the rules-based international order, and I’m not convinced he even knows what it is.”</w:t>
      </w:r>
      <w:r w:rsidR="00FE3B5E" w:rsidRPr="00A3742D">
        <w:rPr>
          <w:rStyle w:val="FootnoteReference"/>
          <w:szCs w:val="20"/>
        </w:rPr>
        <w:footnoteReference w:id="11"/>
      </w:r>
      <w:r w:rsidR="00FE3B5E" w:rsidRPr="00A3742D">
        <w:rPr>
          <w:szCs w:val="20"/>
        </w:rPr>
        <w:t xml:space="preserve">  </w:t>
      </w:r>
      <w:r w:rsidR="00982856">
        <w:rPr>
          <w:szCs w:val="20"/>
        </w:rPr>
        <w:t>Many writers made t</w:t>
      </w:r>
      <w:r w:rsidR="00F379CE" w:rsidRPr="00A3742D">
        <w:rPr>
          <w:szCs w:val="20"/>
        </w:rPr>
        <w:t xml:space="preserve">he same point during </w:t>
      </w:r>
      <w:r w:rsidR="00011EA5">
        <w:rPr>
          <w:szCs w:val="20"/>
        </w:rPr>
        <w:t xml:space="preserve">Trump’s </w:t>
      </w:r>
      <w:r w:rsidR="00F379CE" w:rsidRPr="00A3742D">
        <w:rPr>
          <w:szCs w:val="20"/>
        </w:rPr>
        <w:t>second term.</w:t>
      </w:r>
      <w:r w:rsidR="00F379CE" w:rsidRPr="00A3742D">
        <w:rPr>
          <w:rStyle w:val="FootnoteReference"/>
          <w:szCs w:val="20"/>
        </w:rPr>
        <w:footnoteReference w:id="12"/>
      </w:r>
      <w:r w:rsidR="00F379CE" w:rsidRPr="00A3742D">
        <w:rPr>
          <w:szCs w:val="20"/>
        </w:rPr>
        <w:t xml:space="preserve">  </w:t>
      </w:r>
      <w:r w:rsidR="0002218C">
        <w:rPr>
          <w:szCs w:val="20"/>
        </w:rPr>
        <w:t>I</w:t>
      </w:r>
      <w:r w:rsidR="00B4631B" w:rsidRPr="00A3742D">
        <w:rPr>
          <w:szCs w:val="20"/>
        </w:rPr>
        <w:t xml:space="preserve">t </w:t>
      </w:r>
      <w:r w:rsidR="00011EA5">
        <w:rPr>
          <w:szCs w:val="20"/>
        </w:rPr>
        <w:t>wa</w:t>
      </w:r>
      <w:r w:rsidR="00B4631B" w:rsidRPr="00A3742D">
        <w:rPr>
          <w:szCs w:val="20"/>
        </w:rPr>
        <w:t>s often claimed that that shift in policy</w:t>
      </w:r>
      <w:r w:rsidR="00982856">
        <w:rPr>
          <w:szCs w:val="20"/>
        </w:rPr>
        <w:t xml:space="preserve"> </w:t>
      </w:r>
      <w:r w:rsidR="00B4631B" w:rsidRPr="00A3742D">
        <w:rPr>
          <w:szCs w:val="20"/>
        </w:rPr>
        <w:t>would have disastrous consequences</w:t>
      </w:r>
      <w:r w:rsidR="00C72565" w:rsidRPr="00A3742D">
        <w:rPr>
          <w:szCs w:val="20"/>
        </w:rPr>
        <w:t>—that the collapse of the rules-based order</w:t>
      </w:r>
      <w:r w:rsidR="004C556F" w:rsidRPr="00A3742D">
        <w:rPr>
          <w:szCs w:val="20"/>
        </w:rPr>
        <w:t xml:space="preserve"> would result in a violent, anarchic, “Hobbesian” world.</w:t>
      </w:r>
      <w:r w:rsidR="004C556F" w:rsidRPr="00A3742D">
        <w:rPr>
          <w:rStyle w:val="FootnoteReference"/>
          <w:szCs w:val="20"/>
        </w:rPr>
        <w:footnoteReference w:id="13"/>
      </w:r>
      <w:r w:rsidR="004C556F" w:rsidRPr="00A3742D">
        <w:rPr>
          <w:szCs w:val="20"/>
        </w:rPr>
        <w:t xml:space="preserve">  </w:t>
      </w:r>
      <w:r w:rsidR="00E039C8">
        <w:rPr>
          <w:szCs w:val="20"/>
        </w:rPr>
        <w:t xml:space="preserve">And that meant </w:t>
      </w:r>
      <w:r w:rsidR="004C556F" w:rsidRPr="00A3742D">
        <w:rPr>
          <w:szCs w:val="20"/>
        </w:rPr>
        <w:t xml:space="preserve">that there </w:t>
      </w:r>
      <w:r w:rsidR="00011EA5">
        <w:rPr>
          <w:szCs w:val="20"/>
        </w:rPr>
        <w:t>wa</w:t>
      </w:r>
      <w:r w:rsidR="004C556F" w:rsidRPr="00A3742D">
        <w:rPr>
          <w:szCs w:val="20"/>
        </w:rPr>
        <w:t>s no viable alternative to the policy of defending the rules-based order</w:t>
      </w:r>
      <w:r w:rsidR="00A3742D" w:rsidRPr="00A3742D">
        <w:rPr>
          <w:szCs w:val="20"/>
        </w:rPr>
        <w:t>—that if the liberal order collapse</w:t>
      </w:r>
      <w:r w:rsidR="00764809">
        <w:rPr>
          <w:szCs w:val="20"/>
        </w:rPr>
        <w:t>d</w:t>
      </w:r>
      <w:r w:rsidR="00A3742D" w:rsidRPr="00A3742D">
        <w:rPr>
          <w:szCs w:val="20"/>
        </w:rPr>
        <w:t xml:space="preserve">, we might well end up (as Secretary Blinken put it) </w:t>
      </w:r>
      <w:r w:rsidR="00A3742D" w:rsidRPr="00A3742D">
        <w:rPr>
          <w:rFonts w:eastAsia="Times New Roman" w:cs="Arial"/>
          <w:color w:val="222222"/>
          <w:spacing w:val="-4"/>
          <w:szCs w:val="20"/>
          <w:bdr w:val="none" w:sz="0" w:space="0" w:color="auto" w:frame="1"/>
        </w:rPr>
        <w:t xml:space="preserve">with </w:t>
      </w:r>
      <w:r w:rsidR="00A3742D" w:rsidRPr="00A3742D">
        <w:rPr>
          <w:rFonts w:cs="Arial"/>
          <w:color w:val="222222"/>
          <w:spacing w:val="-4"/>
          <w:szCs w:val="20"/>
          <w:bdr w:val="none" w:sz="0" w:space="0" w:color="auto" w:frame="1"/>
        </w:rPr>
        <w:t>“a world in which might makes right and winners take all</w:t>
      </w:r>
      <w:r w:rsidR="00F3395C">
        <w:rPr>
          <w:rFonts w:cs="Arial"/>
          <w:color w:val="222222"/>
          <w:spacing w:val="-4"/>
          <w:szCs w:val="20"/>
          <w:bdr w:val="none" w:sz="0" w:space="0" w:color="auto" w:frame="1"/>
        </w:rPr>
        <w:t xml:space="preserve"> . . . a </w:t>
      </w:r>
      <w:r w:rsidR="00A3742D" w:rsidRPr="00A3742D">
        <w:rPr>
          <w:rFonts w:cs="Arial"/>
          <w:color w:val="222222"/>
          <w:spacing w:val="-4"/>
          <w:szCs w:val="20"/>
          <w:bdr w:val="none" w:sz="0" w:space="0" w:color="auto" w:frame="1"/>
        </w:rPr>
        <w:t>far more violent and unstable world for all of us.”</w:t>
      </w:r>
      <w:r w:rsidR="00A3742D" w:rsidRPr="00A3742D">
        <w:rPr>
          <w:rStyle w:val="FootnoteReference"/>
          <w:rFonts w:cs="Arial"/>
          <w:color w:val="222222"/>
          <w:spacing w:val="-4"/>
          <w:szCs w:val="20"/>
          <w:bdr w:val="none" w:sz="0" w:space="0" w:color="auto" w:frame="1"/>
        </w:rPr>
        <w:footnoteReference w:id="14"/>
      </w:r>
    </w:p>
    <w:p w14:paraId="7B8574DA" w14:textId="75CA3AFB" w:rsidR="00DC766A" w:rsidRDefault="00A3742D" w:rsidP="00A3742D">
      <w:pPr>
        <w:pStyle w:val="NormalWeb"/>
        <w:spacing w:before="0" w:beforeAutospacing="0" w:after="120" w:afterAutospacing="0"/>
        <w:textAlignment w:val="baseline"/>
        <w:rPr>
          <w:rFonts w:ascii="Garamond" w:hAnsi="Garamond"/>
          <w:iCs/>
          <w:sz w:val="20"/>
          <w:szCs w:val="20"/>
        </w:rPr>
      </w:pPr>
      <w:r w:rsidRPr="00A3742D">
        <w:rPr>
          <w:rFonts w:ascii="Garamond" w:hAnsi="Garamond" w:cs="Arial"/>
          <w:color w:val="222222"/>
          <w:spacing w:val="-4"/>
          <w:sz w:val="20"/>
          <w:szCs w:val="20"/>
          <w:bdr w:val="none" w:sz="0" w:space="0" w:color="auto" w:frame="1"/>
        </w:rPr>
        <w:t xml:space="preserve">That, </w:t>
      </w:r>
      <w:r w:rsidR="00C74EFF">
        <w:rPr>
          <w:rFonts w:ascii="Garamond" w:hAnsi="Garamond" w:cs="Arial"/>
          <w:color w:val="222222"/>
          <w:spacing w:val="-4"/>
          <w:sz w:val="20"/>
          <w:szCs w:val="20"/>
          <w:bdr w:val="none" w:sz="0" w:space="0" w:color="auto" w:frame="1"/>
        </w:rPr>
        <w:t>at any rate</w:t>
      </w:r>
      <w:r w:rsidRPr="00A3742D">
        <w:rPr>
          <w:rFonts w:ascii="Garamond" w:hAnsi="Garamond" w:cs="Arial"/>
          <w:color w:val="222222"/>
          <w:spacing w:val="-4"/>
          <w:sz w:val="20"/>
          <w:szCs w:val="20"/>
          <w:bdr w:val="none" w:sz="0" w:space="0" w:color="auto" w:frame="1"/>
        </w:rPr>
        <w:t xml:space="preserve">, has long been the prevailing view, at least in elite circles in western countries.  </w:t>
      </w:r>
      <w:r>
        <w:rPr>
          <w:rFonts w:ascii="Garamond" w:hAnsi="Garamond" w:cs="Arial"/>
          <w:color w:val="222222"/>
          <w:spacing w:val="-4"/>
          <w:sz w:val="20"/>
          <w:szCs w:val="20"/>
          <w:bdr w:val="none" w:sz="0" w:space="0" w:color="auto" w:frame="1"/>
        </w:rPr>
        <w:t>But that kind of thinking has by no means been universally accepted</w:t>
      </w:r>
      <w:r w:rsidRPr="00A3742D">
        <w:rPr>
          <w:rFonts w:ascii="Garamond" w:hAnsi="Garamond" w:cs="Arial"/>
          <w:color w:val="333333"/>
          <w:spacing w:val="-4"/>
          <w:sz w:val="20"/>
          <w:szCs w:val="20"/>
        </w:rPr>
        <w:t xml:space="preserve">.  Russian and Chinese officials, </w:t>
      </w:r>
      <w:r w:rsidR="00011EA5">
        <w:rPr>
          <w:rFonts w:ascii="Garamond" w:hAnsi="Garamond" w:cs="Arial"/>
          <w:color w:val="333333"/>
          <w:spacing w:val="-4"/>
          <w:sz w:val="20"/>
          <w:szCs w:val="20"/>
        </w:rPr>
        <w:t>not surprisingly</w:t>
      </w:r>
      <w:r w:rsidRPr="00A3742D">
        <w:rPr>
          <w:rFonts w:ascii="Garamond" w:hAnsi="Garamond" w:cs="Arial"/>
          <w:color w:val="333333"/>
          <w:spacing w:val="-4"/>
          <w:sz w:val="20"/>
          <w:szCs w:val="20"/>
        </w:rPr>
        <w:t xml:space="preserve">, often charged that the rhetoric about the rules-based order was just a </w:t>
      </w:r>
      <w:r w:rsidR="00C74EFF">
        <w:rPr>
          <w:rFonts w:ascii="Garamond" w:hAnsi="Garamond" w:cs="Arial"/>
          <w:color w:val="333333"/>
          <w:spacing w:val="-4"/>
          <w:sz w:val="20"/>
          <w:szCs w:val="20"/>
        </w:rPr>
        <w:t>cloak</w:t>
      </w:r>
      <w:r w:rsidRPr="00A3742D">
        <w:rPr>
          <w:rFonts w:ascii="Garamond" w:hAnsi="Garamond" w:cs="Arial"/>
          <w:color w:val="333333"/>
          <w:spacing w:val="-4"/>
          <w:sz w:val="20"/>
          <w:szCs w:val="20"/>
        </w:rPr>
        <w:t xml:space="preserve"> for U.S. imperialism.  </w:t>
      </w:r>
      <w:r w:rsidRPr="00A3742D">
        <w:rPr>
          <w:rFonts w:ascii="Garamond" w:hAnsi="Garamond"/>
          <w:sz w:val="20"/>
          <w:szCs w:val="20"/>
        </w:rPr>
        <w:t>“Rule America – that is the essence of the notorious rules-based order,” Russian foreign minister Sergei Lavrov declared;   Chinese officials also argued that in promoting that concept the Americans were trying to impose their own will and their own standards on the rest of the world.</w:t>
      </w:r>
      <w:r w:rsidRPr="00A3742D">
        <w:rPr>
          <w:rStyle w:val="FootnoteReference"/>
          <w:rFonts w:ascii="Garamond" w:hAnsi="Garamond"/>
          <w:sz w:val="20"/>
          <w:szCs w:val="20"/>
        </w:rPr>
        <w:footnoteReference w:id="15"/>
      </w:r>
      <w:r w:rsidR="0078112A">
        <w:rPr>
          <w:rFonts w:ascii="Garamond" w:hAnsi="Garamond"/>
          <w:sz w:val="20"/>
          <w:szCs w:val="20"/>
        </w:rPr>
        <w:t xml:space="preserve">  </w:t>
      </w:r>
      <w:r w:rsidR="00011EA5">
        <w:rPr>
          <w:rFonts w:ascii="Garamond" w:hAnsi="Garamond"/>
          <w:sz w:val="20"/>
          <w:szCs w:val="20"/>
        </w:rPr>
        <w:t>But</w:t>
      </w:r>
      <w:r w:rsidR="0078112A">
        <w:rPr>
          <w:rFonts w:ascii="Garamond" w:hAnsi="Garamond"/>
          <w:sz w:val="20"/>
          <w:szCs w:val="20"/>
        </w:rPr>
        <w:t xml:space="preserve"> many people </w:t>
      </w:r>
      <w:r w:rsidR="003B798B">
        <w:rPr>
          <w:rFonts w:ascii="Garamond" w:hAnsi="Garamond"/>
          <w:sz w:val="20"/>
          <w:szCs w:val="20"/>
        </w:rPr>
        <w:t xml:space="preserve">in countries like India </w:t>
      </w:r>
      <w:r w:rsidR="0078112A">
        <w:rPr>
          <w:rFonts w:ascii="Garamond" w:hAnsi="Garamond"/>
          <w:sz w:val="20"/>
          <w:szCs w:val="20"/>
        </w:rPr>
        <w:t>actually welcomed Trump’s return to office</w:t>
      </w:r>
      <w:r w:rsidR="00F63D52">
        <w:rPr>
          <w:rFonts w:ascii="Garamond" w:hAnsi="Garamond"/>
          <w:sz w:val="20"/>
          <w:szCs w:val="20"/>
        </w:rPr>
        <w:t xml:space="preserve">, in large part, it seems, because they sensed that “under Trump, America will no longer aim to spread its values and act as a global defender of the liberal international </w:t>
      </w:r>
      <w:r w:rsidR="00F63D52">
        <w:rPr>
          <w:rFonts w:ascii="Garamond" w:hAnsi="Garamond"/>
          <w:sz w:val="20"/>
          <w:szCs w:val="20"/>
        </w:rPr>
        <w:lastRenderedPageBreak/>
        <w:t>order.”</w:t>
      </w:r>
      <w:r w:rsidR="00F63D52">
        <w:rPr>
          <w:rStyle w:val="FootnoteReference"/>
          <w:rFonts w:ascii="Garamond" w:hAnsi="Garamond"/>
          <w:sz w:val="20"/>
          <w:szCs w:val="20"/>
        </w:rPr>
        <w:footnoteReference w:id="16"/>
      </w:r>
      <w:r w:rsidR="00DC766A">
        <w:rPr>
          <w:rFonts w:ascii="Garamond" w:hAnsi="Garamond"/>
          <w:sz w:val="20"/>
          <w:szCs w:val="20"/>
        </w:rPr>
        <w:t xml:space="preserve">  Even within the United States, liberal internationalism has had its share of critics.  John Mearsheimer’s </w:t>
      </w:r>
      <w:r w:rsidR="00DC766A">
        <w:rPr>
          <w:rFonts w:ascii="Garamond" w:hAnsi="Garamond"/>
          <w:i/>
          <w:iCs/>
          <w:sz w:val="20"/>
          <w:szCs w:val="20"/>
        </w:rPr>
        <w:t xml:space="preserve">The Great Delusion </w:t>
      </w:r>
      <w:r w:rsidR="00DC766A">
        <w:rPr>
          <w:rFonts w:ascii="Garamond" w:hAnsi="Garamond"/>
          <w:sz w:val="20"/>
          <w:szCs w:val="20"/>
        </w:rPr>
        <w:t xml:space="preserve">and Stephen Walt’s </w:t>
      </w:r>
      <w:r w:rsidR="00DC766A" w:rsidRPr="00DC766A">
        <w:rPr>
          <w:rFonts w:ascii="Garamond" w:hAnsi="Garamond"/>
          <w:i/>
          <w:sz w:val="20"/>
          <w:szCs w:val="20"/>
        </w:rPr>
        <w:t>The Hell of Good Intentions</w:t>
      </w:r>
      <w:r w:rsidR="00DC766A">
        <w:rPr>
          <w:rFonts w:ascii="Garamond" w:hAnsi="Garamond"/>
          <w:i/>
          <w:sz w:val="20"/>
          <w:szCs w:val="20"/>
        </w:rPr>
        <w:t xml:space="preserve"> </w:t>
      </w:r>
      <w:r w:rsidR="00DC766A">
        <w:rPr>
          <w:rFonts w:ascii="Garamond" w:hAnsi="Garamond"/>
          <w:iCs/>
          <w:sz w:val="20"/>
          <w:szCs w:val="20"/>
        </w:rPr>
        <w:t xml:space="preserve">are </w:t>
      </w:r>
      <w:r w:rsidR="002A1B4D">
        <w:rPr>
          <w:rFonts w:ascii="Garamond" w:hAnsi="Garamond"/>
          <w:iCs/>
          <w:sz w:val="20"/>
          <w:szCs w:val="20"/>
        </w:rPr>
        <w:t>particularly worth noting</w:t>
      </w:r>
      <w:r w:rsidR="00011EA5">
        <w:rPr>
          <w:rFonts w:ascii="Garamond" w:hAnsi="Garamond"/>
          <w:iCs/>
          <w:sz w:val="20"/>
          <w:szCs w:val="20"/>
        </w:rPr>
        <w:t xml:space="preserve"> in this context</w:t>
      </w:r>
      <w:r w:rsidR="00DC766A">
        <w:rPr>
          <w:rFonts w:ascii="Garamond" w:hAnsi="Garamond"/>
          <w:iCs/>
          <w:sz w:val="20"/>
          <w:szCs w:val="20"/>
        </w:rPr>
        <w:t>.</w:t>
      </w:r>
      <w:r w:rsidR="00DC766A">
        <w:rPr>
          <w:rStyle w:val="FootnoteReference"/>
          <w:rFonts w:ascii="Garamond" w:hAnsi="Garamond"/>
          <w:iCs/>
          <w:sz w:val="20"/>
          <w:szCs w:val="20"/>
        </w:rPr>
        <w:footnoteReference w:id="17"/>
      </w:r>
      <w:r w:rsidR="00DC766A">
        <w:rPr>
          <w:rFonts w:ascii="Garamond" w:hAnsi="Garamond"/>
          <w:iCs/>
          <w:sz w:val="20"/>
          <w:szCs w:val="20"/>
        </w:rPr>
        <w:t xml:space="preserve">  </w:t>
      </w:r>
    </w:p>
    <w:p w14:paraId="65B4E10D" w14:textId="536B07B5" w:rsidR="00F60A5E" w:rsidRDefault="002A1B4D" w:rsidP="00F60A5E">
      <w:pPr>
        <w:spacing w:before="100" w:beforeAutospacing="1" w:after="100" w:afterAutospacing="1"/>
        <w:rPr>
          <w:rFonts w:cs="Arial"/>
          <w:color w:val="222222"/>
          <w:spacing w:val="-4"/>
          <w:szCs w:val="20"/>
          <w:shd w:val="clear" w:color="auto" w:fill="FFFFFF"/>
        </w:rPr>
      </w:pPr>
      <w:r>
        <w:rPr>
          <w:iCs/>
          <w:szCs w:val="20"/>
        </w:rPr>
        <w:t>So s</w:t>
      </w:r>
      <w:r w:rsidR="00F60A5E" w:rsidRPr="00A3742D">
        <w:rPr>
          <w:rFonts w:cs="Arial"/>
          <w:color w:val="222222"/>
          <w:spacing w:val="-4"/>
          <w:szCs w:val="20"/>
          <w:shd w:val="clear" w:color="auto" w:fill="FFFFFF"/>
        </w:rPr>
        <w:t>hould protecting and extending the “rules-based order”</w:t>
      </w:r>
      <w:r>
        <w:rPr>
          <w:rFonts w:cs="Arial"/>
          <w:color w:val="222222"/>
          <w:spacing w:val="-4"/>
          <w:szCs w:val="20"/>
          <w:shd w:val="clear" w:color="auto" w:fill="FFFFFF"/>
        </w:rPr>
        <w:t xml:space="preserve"> </w:t>
      </w:r>
      <w:r w:rsidR="00F60A5E" w:rsidRPr="00A3742D">
        <w:rPr>
          <w:rFonts w:cs="Arial"/>
          <w:color w:val="222222"/>
          <w:spacing w:val="-4"/>
          <w:szCs w:val="20"/>
          <w:shd w:val="clear" w:color="auto" w:fill="FFFFFF"/>
        </w:rPr>
        <w:t xml:space="preserve">be a </w:t>
      </w:r>
      <w:r>
        <w:rPr>
          <w:rFonts w:cs="Arial"/>
          <w:color w:val="222222"/>
          <w:spacing w:val="-4"/>
          <w:szCs w:val="20"/>
          <w:shd w:val="clear" w:color="auto" w:fill="FFFFFF"/>
        </w:rPr>
        <w:t>fundamental</w:t>
      </w:r>
      <w:r w:rsidR="00F60A5E" w:rsidRPr="00A3742D">
        <w:rPr>
          <w:rFonts w:cs="Arial"/>
          <w:color w:val="222222"/>
          <w:spacing w:val="-4"/>
          <w:szCs w:val="20"/>
          <w:shd w:val="clear" w:color="auto" w:fill="FFFFFF"/>
        </w:rPr>
        <w:t xml:space="preserve"> goal not just for the United States but for the western world as a whole?   That issue can be dealt with in a number of ways.  My approach here is based on a simple observation—namely, that arguments about the “rules-based order” have a strong historical component.  An analysis of the historical claims champions of the “rules-based order” make is therefore bound to shed some light on the issue.  So I will look in the next section at arguments about how that order—the “liberal international order,” as </w:t>
      </w:r>
      <w:r w:rsidR="0093269B">
        <w:rPr>
          <w:rFonts w:cs="Arial"/>
          <w:color w:val="222222"/>
          <w:spacing w:val="-4"/>
          <w:szCs w:val="20"/>
          <w:shd w:val="clear" w:color="auto" w:fill="FFFFFF"/>
        </w:rPr>
        <w:t>it is often called</w:t>
      </w:r>
      <w:r w:rsidR="00F60A5E" w:rsidRPr="00A3742D">
        <w:rPr>
          <w:rFonts w:cs="Arial"/>
          <w:color w:val="222222"/>
          <w:spacing w:val="-4"/>
          <w:szCs w:val="20"/>
          <w:shd w:val="clear" w:color="auto" w:fill="FFFFFF"/>
        </w:rPr>
        <w:t>—came into being.   The following sections will deal first with arguments about how the NATO system worked and then with arguments about the Bretton Woods monetary system and its place in the international order.  In the final section, I will deal with the issue in a somewhat broader context;  the discussion there will focus on the question of whether there is any viable alternative to the kind of policy the liberal internationalists call for.</w:t>
      </w:r>
    </w:p>
    <w:p w14:paraId="13BDCD43" w14:textId="16668377" w:rsidR="00D7779F" w:rsidRDefault="0093269B" w:rsidP="00304FCE">
      <w:pPr>
        <w:spacing w:before="100" w:beforeAutospacing="1" w:after="100" w:afterAutospacing="1"/>
        <w:rPr>
          <w:rFonts w:cs="Arial"/>
          <w:color w:val="222222"/>
          <w:spacing w:val="-4"/>
          <w:szCs w:val="20"/>
          <w:shd w:val="clear" w:color="auto" w:fill="FFFFFF"/>
        </w:rPr>
      </w:pPr>
      <w:r>
        <w:rPr>
          <w:rFonts w:cs="Arial"/>
          <w:color w:val="222222"/>
          <w:spacing w:val="-4"/>
          <w:szCs w:val="20"/>
          <w:shd w:val="clear" w:color="auto" w:fill="FFFFFF"/>
        </w:rPr>
        <w:t>T</w:t>
      </w:r>
      <w:r w:rsidR="002A1B4D">
        <w:rPr>
          <w:rFonts w:cs="Arial"/>
          <w:color w:val="222222"/>
          <w:spacing w:val="-4"/>
          <w:szCs w:val="20"/>
          <w:shd w:val="clear" w:color="auto" w:fill="FFFFFF"/>
        </w:rPr>
        <w:t xml:space="preserve">he analysis here yields three basic conclusions.  </w:t>
      </w:r>
      <w:r>
        <w:rPr>
          <w:rFonts w:cs="Arial"/>
          <w:color w:val="222222"/>
          <w:spacing w:val="-4"/>
          <w:szCs w:val="20"/>
          <w:shd w:val="clear" w:color="auto" w:fill="FFFFFF"/>
        </w:rPr>
        <w:t xml:space="preserve">The first is that a good deal of what is said about the origins of the liberal international order is not supported by the historical evidence.  The U.S. government had not set out during and immediately after World War II to construct a liberal international </w:t>
      </w:r>
      <w:r w:rsidR="00BF417D">
        <w:rPr>
          <w:rFonts w:cs="Arial"/>
          <w:color w:val="222222"/>
          <w:spacing w:val="-4"/>
          <w:szCs w:val="20"/>
          <w:shd w:val="clear" w:color="auto" w:fill="FFFFFF"/>
        </w:rPr>
        <w:t>order</w:t>
      </w:r>
      <w:r>
        <w:rPr>
          <w:rFonts w:cs="Arial"/>
          <w:color w:val="222222"/>
          <w:spacing w:val="-4"/>
          <w:szCs w:val="20"/>
          <w:shd w:val="clear" w:color="auto" w:fill="FFFFFF"/>
        </w:rPr>
        <w:t xml:space="preserve">, and the liberal system that did come into being in the western world did not in itself </w:t>
      </w:r>
      <w:r w:rsidR="00DD746A">
        <w:rPr>
          <w:rFonts w:cs="Arial"/>
          <w:color w:val="222222"/>
          <w:spacing w:val="-4"/>
          <w:szCs w:val="20"/>
          <w:shd w:val="clear" w:color="auto" w:fill="FFFFFF"/>
        </w:rPr>
        <w:t>produce</w:t>
      </w:r>
      <w:r>
        <w:rPr>
          <w:rFonts w:cs="Arial"/>
          <w:color w:val="222222"/>
          <w:spacing w:val="-4"/>
          <w:szCs w:val="20"/>
          <w:shd w:val="clear" w:color="auto" w:fill="FFFFFF"/>
        </w:rPr>
        <w:t xml:space="preserve"> a </w:t>
      </w:r>
      <w:r w:rsidR="00BF417D">
        <w:rPr>
          <w:rFonts w:cs="Arial"/>
          <w:color w:val="222222"/>
          <w:spacing w:val="-4"/>
          <w:szCs w:val="20"/>
          <w:shd w:val="clear" w:color="auto" w:fill="FFFFFF"/>
        </w:rPr>
        <w:t>relatively peaceful world</w:t>
      </w:r>
      <w:r>
        <w:rPr>
          <w:rFonts w:cs="Arial"/>
          <w:color w:val="222222"/>
          <w:spacing w:val="-4"/>
          <w:szCs w:val="20"/>
          <w:shd w:val="clear" w:color="auto" w:fill="FFFFFF"/>
        </w:rPr>
        <w:t xml:space="preserve">.  If there was peace, that was because </w:t>
      </w:r>
      <w:r w:rsidR="007517D5">
        <w:rPr>
          <w:rFonts w:cs="Arial"/>
          <w:color w:val="222222"/>
          <w:spacing w:val="-4"/>
          <w:szCs w:val="20"/>
          <w:shd w:val="clear" w:color="auto" w:fill="FFFFFF"/>
        </w:rPr>
        <w:t>a fundamental understanding with the Soviet Union was eventually worked out, and the policies that led to that understanding were not liberal ones</w:t>
      </w:r>
      <w:r w:rsidR="00E039C8">
        <w:rPr>
          <w:rFonts w:cs="Arial"/>
          <w:color w:val="222222"/>
          <w:spacing w:val="-4"/>
          <w:szCs w:val="20"/>
          <w:shd w:val="clear" w:color="auto" w:fill="FFFFFF"/>
        </w:rPr>
        <w:t xml:space="preserve">. They were </w:t>
      </w:r>
      <w:r w:rsidR="007517D5">
        <w:rPr>
          <w:rFonts w:cs="Arial"/>
          <w:color w:val="222222"/>
          <w:spacing w:val="-4"/>
          <w:szCs w:val="20"/>
          <w:shd w:val="clear" w:color="auto" w:fill="FFFFFF"/>
        </w:rPr>
        <w:t xml:space="preserve">based </w:t>
      </w:r>
      <w:r w:rsidR="00E039C8">
        <w:rPr>
          <w:rFonts w:cs="Arial"/>
          <w:color w:val="222222"/>
          <w:spacing w:val="-4"/>
          <w:szCs w:val="20"/>
          <w:shd w:val="clear" w:color="auto" w:fill="FFFFFF"/>
        </w:rPr>
        <w:t xml:space="preserve">instead </w:t>
      </w:r>
      <w:r w:rsidR="007517D5">
        <w:rPr>
          <w:rFonts w:cs="Arial"/>
          <w:color w:val="222222"/>
          <w:spacing w:val="-4"/>
          <w:szCs w:val="20"/>
          <w:shd w:val="clear" w:color="auto" w:fill="FFFFFF"/>
        </w:rPr>
        <w:t>on respect for one’s rival’s power</w:t>
      </w:r>
      <w:r w:rsidR="00BF417D">
        <w:rPr>
          <w:rFonts w:cs="Arial"/>
          <w:color w:val="222222"/>
          <w:spacing w:val="-4"/>
          <w:szCs w:val="20"/>
          <w:shd w:val="clear" w:color="auto" w:fill="FFFFFF"/>
        </w:rPr>
        <w:t xml:space="preserve"> and </w:t>
      </w:r>
      <w:r w:rsidR="00B34C8A">
        <w:rPr>
          <w:rFonts w:cs="Arial"/>
          <w:color w:val="222222"/>
          <w:spacing w:val="-4"/>
          <w:szCs w:val="20"/>
          <w:shd w:val="clear" w:color="auto" w:fill="FFFFFF"/>
        </w:rPr>
        <w:t xml:space="preserve">for </w:t>
      </w:r>
      <w:r w:rsidR="00BF417D">
        <w:rPr>
          <w:rFonts w:cs="Arial"/>
          <w:color w:val="222222"/>
          <w:spacing w:val="-4"/>
          <w:szCs w:val="20"/>
          <w:shd w:val="clear" w:color="auto" w:fill="FFFFFF"/>
        </w:rPr>
        <w:t>the legitimacy of his interests</w:t>
      </w:r>
      <w:r w:rsidR="007517D5">
        <w:rPr>
          <w:rFonts w:cs="Arial"/>
          <w:color w:val="222222"/>
          <w:spacing w:val="-4"/>
          <w:szCs w:val="20"/>
          <w:shd w:val="clear" w:color="auto" w:fill="FFFFFF"/>
        </w:rPr>
        <w:t xml:space="preserve">.  The second point relates to liberal internationalist </w:t>
      </w:r>
      <w:r w:rsidR="00242ABB">
        <w:rPr>
          <w:rFonts w:cs="Arial"/>
          <w:color w:val="222222"/>
          <w:spacing w:val="-4"/>
          <w:szCs w:val="20"/>
          <w:shd w:val="clear" w:color="auto" w:fill="FFFFFF"/>
        </w:rPr>
        <w:t xml:space="preserve">arguments about </w:t>
      </w:r>
      <w:r w:rsidR="007517D5">
        <w:rPr>
          <w:rFonts w:cs="Arial"/>
          <w:color w:val="222222"/>
          <w:spacing w:val="-4"/>
          <w:szCs w:val="20"/>
          <w:shd w:val="clear" w:color="auto" w:fill="FFFFFF"/>
        </w:rPr>
        <w:t xml:space="preserve">institutions as building blocks of a stable international </w:t>
      </w:r>
      <w:r w:rsidR="00BF417D">
        <w:rPr>
          <w:rFonts w:cs="Arial"/>
          <w:color w:val="222222"/>
          <w:spacing w:val="-4"/>
          <w:szCs w:val="20"/>
          <w:shd w:val="clear" w:color="auto" w:fill="FFFFFF"/>
        </w:rPr>
        <w:t>order</w:t>
      </w:r>
      <w:r w:rsidR="007517D5">
        <w:rPr>
          <w:rFonts w:cs="Arial"/>
          <w:color w:val="222222"/>
          <w:spacing w:val="-4"/>
          <w:szCs w:val="20"/>
          <w:shd w:val="clear" w:color="auto" w:fill="FFFFFF"/>
        </w:rPr>
        <w:t xml:space="preserve">.  The </w:t>
      </w:r>
      <w:r w:rsidR="00242ABB">
        <w:rPr>
          <w:rFonts w:cs="Arial"/>
          <w:color w:val="222222"/>
          <w:spacing w:val="-4"/>
          <w:szCs w:val="20"/>
          <w:shd w:val="clear" w:color="auto" w:fill="FFFFFF"/>
        </w:rPr>
        <w:t xml:space="preserve">basic finding </w:t>
      </w:r>
      <w:r w:rsidR="007517D5">
        <w:rPr>
          <w:rFonts w:cs="Arial"/>
          <w:color w:val="222222"/>
          <w:spacing w:val="-4"/>
          <w:szCs w:val="20"/>
          <w:shd w:val="clear" w:color="auto" w:fill="FFFFFF"/>
        </w:rPr>
        <w:t xml:space="preserve">here is that institutions were not nearly as important as </w:t>
      </w:r>
      <w:r w:rsidR="00242ABB">
        <w:rPr>
          <w:rFonts w:cs="Arial"/>
          <w:color w:val="222222"/>
          <w:spacing w:val="-4"/>
          <w:szCs w:val="20"/>
          <w:shd w:val="clear" w:color="auto" w:fill="FFFFFF"/>
        </w:rPr>
        <w:t xml:space="preserve">many </w:t>
      </w:r>
      <w:r w:rsidR="007517D5">
        <w:rPr>
          <w:rFonts w:cs="Arial"/>
          <w:color w:val="222222"/>
          <w:spacing w:val="-4"/>
          <w:szCs w:val="20"/>
          <w:shd w:val="clear" w:color="auto" w:fill="FFFFFF"/>
        </w:rPr>
        <w:t>writers say they were</w:t>
      </w:r>
      <w:r w:rsidR="00242ABB">
        <w:rPr>
          <w:rFonts w:cs="Arial"/>
          <w:color w:val="222222"/>
          <w:spacing w:val="-4"/>
          <w:szCs w:val="20"/>
          <w:shd w:val="clear" w:color="auto" w:fill="FFFFFF"/>
        </w:rPr>
        <w:t xml:space="preserve">, and </w:t>
      </w:r>
      <w:r w:rsidR="007517D5">
        <w:rPr>
          <w:rFonts w:cs="Arial"/>
          <w:color w:val="222222"/>
          <w:spacing w:val="-4"/>
          <w:szCs w:val="20"/>
          <w:shd w:val="clear" w:color="auto" w:fill="FFFFFF"/>
        </w:rPr>
        <w:t>t</w:t>
      </w:r>
      <w:r w:rsidR="00242ABB">
        <w:rPr>
          <w:rFonts w:cs="Arial"/>
          <w:color w:val="222222"/>
          <w:spacing w:val="-4"/>
          <w:szCs w:val="20"/>
          <w:shd w:val="clear" w:color="auto" w:fill="FFFFFF"/>
        </w:rPr>
        <w:t>hat they could actually have a destabilizing effect</w:t>
      </w:r>
      <w:r w:rsidR="007517D5">
        <w:rPr>
          <w:rFonts w:cs="Arial"/>
          <w:color w:val="222222"/>
          <w:spacing w:val="-4"/>
          <w:szCs w:val="20"/>
          <w:shd w:val="clear" w:color="auto" w:fill="FFFFFF"/>
        </w:rPr>
        <w:t>.  The third and most important</w:t>
      </w:r>
      <w:r w:rsidR="00242ABB">
        <w:rPr>
          <w:rFonts w:cs="Arial"/>
          <w:color w:val="222222"/>
          <w:spacing w:val="-4"/>
          <w:szCs w:val="20"/>
          <w:shd w:val="clear" w:color="auto" w:fill="FFFFFF"/>
        </w:rPr>
        <w:t xml:space="preserve"> conclusion </w:t>
      </w:r>
      <w:r w:rsidR="007517D5">
        <w:rPr>
          <w:rFonts w:cs="Arial"/>
          <w:color w:val="222222"/>
          <w:spacing w:val="-4"/>
          <w:szCs w:val="20"/>
          <w:shd w:val="clear" w:color="auto" w:fill="FFFFFF"/>
        </w:rPr>
        <w:t xml:space="preserve">relates to the </w:t>
      </w:r>
      <w:r w:rsidR="00242ABB">
        <w:rPr>
          <w:rFonts w:cs="Arial"/>
          <w:color w:val="222222"/>
          <w:spacing w:val="-4"/>
          <w:szCs w:val="20"/>
          <w:shd w:val="clear" w:color="auto" w:fill="FFFFFF"/>
        </w:rPr>
        <w:t>claim that there “is simply no grand ideological al</w:t>
      </w:r>
      <w:r w:rsidR="000C24FA">
        <w:rPr>
          <w:rFonts w:cs="Arial"/>
          <w:color w:val="222222"/>
          <w:spacing w:val="-4"/>
          <w:szCs w:val="20"/>
          <w:shd w:val="clear" w:color="auto" w:fill="FFFFFF"/>
        </w:rPr>
        <w:t>t</w:t>
      </w:r>
      <w:r w:rsidR="00242ABB">
        <w:rPr>
          <w:rFonts w:cs="Arial"/>
          <w:color w:val="222222"/>
          <w:spacing w:val="-4"/>
          <w:szCs w:val="20"/>
          <w:shd w:val="clear" w:color="auto" w:fill="FFFFFF"/>
        </w:rPr>
        <w:t xml:space="preserve">ernative </w:t>
      </w:r>
      <w:r w:rsidR="007517D5">
        <w:rPr>
          <w:rFonts w:cs="Arial"/>
          <w:color w:val="222222"/>
          <w:spacing w:val="-4"/>
          <w:szCs w:val="20"/>
          <w:shd w:val="clear" w:color="auto" w:fill="FFFFFF"/>
        </w:rPr>
        <w:t xml:space="preserve">to </w:t>
      </w:r>
      <w:r w:rsidR="000C24FA">
        <w:rPr>
          <w:rFonts w:cs="Arial"/>
          <w:color w:val="222222"/>
          <w:spacing w:val="-4"/>
          <w:szCs w:val="20"/>
          <w:shd w:val="clear" w:color="auto" w:fill="FFFFFF"/>
        </w:rPr>
        <w:t>a</w:t>
      </w:r>
      <w:r w:rsidR="007517D5">
        <w:rPr>
          <w:rFonts w:cs="Arial"/>
          <w:color w:val="222222"/>
          <w:spacing w:val="-4"/>
          <w:szCs w:val="20"/>
          <w:shd w:val="clear" w:color="auto" w:fill="FFFFFF"/>
        </w:rPr>
        <w:t xml:space="preserve"> liberal international order.</w:t>
      </w:r>
      <w:r w:rsidR="000C24FA">
        <w:rPr>
          <w:rFonts w:cs="Arial"/>
          <w:color w:val="222222"/>
          <w:spacing w:val="-4"/>
          <w:szCs w:val="20"/>
          <w:shd w:val="clear" w:color="auto" w:fill="FFFFFF"/>
        </w:rPr>
        <w:t>”</w:t>
      </w:r>
      <w:r w:rsidR="000C24FA" w:rsidRPr="00A3742D">
        <w:rPr>
          <w:rStyle w:val="FootnoteReference"/>
          <w:rFonts w:eastAsia="Times New Roman" w:cs="Arial"/>
          <w:color w:val="222222"/>
          <w:spacing w:val="-4"/>
          <w:szCs w:val="20"/>
          <w:bdr w:val="none" w:sz="0" w:space="0" w:color="auto" w:frame="1"/>
        </w:rPr>
        <w:footnoteReference w:id="18"/>
      </w:r>
      <w:r w:rsidR="00242ABB">
        <w:rPr>
          <w:rFonts w:cs="Arial"/>
          <w:color w:val="222222"/>
          <w:spacing w:val="-4"/>
          <w:szCs w:val="20"/>
          <w:shd w:val="clear" w:color="auto" w:fill="FFFFFF"/>
        </w:rPr>
        <w:t xml:space="preserve">  What the analysis here shows, I believe, is that there were, and are, alternative approaches which are very much worth considering, approaches based </w:t>
      </w:r>
      <w:r w:rsidR="007517D5">
        <w:rPr>
          <w:rFonts w:cs="Arial"/>
          <w:color w:val="222222"/>
          <w:spacing w:val="-4"/>
          <w:szCs w:val="20"/>
          <w:shd w:val="clear" w:color="auto" w:fill="FFFFFF"/>
        </w:rPr>
        <w:t>on traditional power</w:t>
      </w:r>
      <w:r w:rsidR="00E039C8">
        <w:rPr>
          <w:rFonts w:cs="Arial"/>
          <w:color w:val="222222"/>
          <w:spacing w:val="-4"/>
          <w:szCs w:val="20"/>
          <w:shd w:val="clear" w:color="auto" w:fill="FFFFFF"/>
        </w:rPr>
        <w:t xml:space="preserve"> </w:t>
      </w:r>
      <w:r w:rsidR="007517D5">
        <w:rPr>
          <w:rFonts w:cs="Arial"/>
          <w:color w:val="222222"/>
          <w:spacing w:val="-4"/>
          <w:szCs w:val="20"/>
          <w:shd w:val="clear" w:color="auto" w:fill="FFFFFF"/>
        </w:rPr>
        <w:t>politically-oriented ideas about how policy should be conducted.</w:t>
      </w:r>
    </w:p>
    <w:p w14:paraId="0060EBE5" w14:textId="77777777" w:rsidR="00197C7D" w:rsidRPr="00A3742D" w:rsidRDefault="00197C7D" w:rsidP="00304FCE">
      <w:pPr>
        <w:spacing w:before="100" w:beforeAutospacing="1" w:after="100" w:afterAutospacing="1"/>
        <w:rPr>
          <w:rFonts w:cs="Arial"/>
          <w:i/>
          <w:iCs/>
          <w:color w:val="222222"/>
          <w:spacing w:val="-4"/>
          <w:szCs w:val="20"/>
          <w:shd w:val="clear" w:color="auto" w:fill="FFFFFF"/>
        </w:rPr>
      </w:pPr>
    </w:p>
    <w:p w14:paraId="4420A617" w14:textId="28B9842A" w:rsidR="001B01A2" w:rsidRDefault="007D1626" w:rsidP="00304FCE">
      <w:pPr>
        <w:spacing w:before="100" w:beforeAutospacing="1" w:after="100" w:afterAutospacing="1"/>
        <w:rPr>
          <w:rFonts w:cs="Arial"/>
          <w:i/>
          <w:iCs/>
          <w:color w:val="222222"/>
          <w:spacing w:val="-4"/>
          <w:szCs w:val="20"/>
          <w:shd w:val="clear" w:color="auto" w:fill="FFFFFF"/>
        </w:rPr>
      </w:pPr>
      <w:r w:rsidRPr="00A3742D">
        <w:rPr>
          <w:rFonts w:cs="Arial"/>
          <w:i/>
          <w:iCs/>
          <w:color w:val="222222"/>
          <w:spacing w:val="-4"/>
          <w:szCs w:val="20"/>
          <w:shd w:val="clear" w:color="auto" w:fill="FFFFFF"/>
        </w:rPr>
        <w:t xml:space="preserve">The </w:t>
      </w:r>
      <w:r w:rsidR="002078C6" w:rsidRPr="00A3742D">
        <w:rPr>
          <w:rFonts w:cs="Arial"/>
          <w:i/>
          <w:iCs/>
          <w:color w:val="222222"/>
          <w:spacing w:val="-4"/>
          <w:szCs w:val="20"/>
          <w:shd w:val="clear" w:color="auto" w:fill="FFFFFF"/>
        </w:rPr>
        <w:t>Making of the Liberal Order</w:t>
      </w:r>
    </w:p>
    <w:p w14:paraId="5A23B1A9" w14:textId="33D0BD64" w:rsidR="00EA7B2F" w:rsidRPr="007B7279" w:rsidRDefault="002F3D34" w:rsidP="00EA7B2F">
      <w:pPr>
        <w:pStyle w:val="NormalWeb"/>
        <w:shd w:val="clear" w:color="auto" w:fill="FFFFFF"/>
        <w:spacing w:before="0" w:beforeAutospacing="0" w:after="120" w:afterAutospacing="0"/>
        <w:textAlignment w:val="baseline"/>
        <w:rPr>
          <w:rFonts w:ascii="Garamond" w:hAnsi="Garamond" w:cs="Arial"/>
          <w:color w:val="333333"/>
          <w:spacing w:val="-4"/>
          <w:sz w:val="20"/>
          <w:szCs w:val="20"/>
        </w:rPr>
      </w:pPr>
      <w:bookmarkStart w:id="2" w:name="_Hlk198121214"/>
      <w:r>
        <w:rPr>
          <w:rFonts w:ascii="Garamond" w:hAnsi="Garamond" w:cs="Arial"/>
          <w:color w:val="222222"/>
          <w:spacing w:val="-4"/>
          <w:sz w:val="20"/>
          <w:szCs w:val="20"/>
          <w:bdr w:val="none" w:sz="0" w:space="0" w:color="auto" w:frame="1"/>
        </w:rPr>
        <w:t xml:space="preserve">Many authorities, including </w:t>
      </w:r>
      <w:r w:rsidRPr="007B7279">
        <w:rPr>
          <w:rFonts w:ascii="Garamond" w:hAnsi="Garamond" w:cs="Arial"/>
          <w:color w:val="222222"/>
          <w:spacing w:val="-4"/>
          <w:sz w:val="20"/>
          <w:szCs w:val="20"/>
          <w:bdr w:val="none" w:sz="0" w:space="0" w:color="auto" w:frame="1"/>
        </w:rPr>
        <w:t xml:space="preserve">prominent members of the Biden </w:t>
      </w:r>
      <w:r>
        <w:rPr>
          <w:rFonts w:ascii="Garamond" w:hAnsi="Garamond" w:cs="Arial"/>
          <w:color w:val="222222"/>
          <w:spacing w:val="-4"/>
          <w:sz w:val="20"/>
          <w:szCs w:val="20"/>
          <w:bdr w:val="none" w:sz="0" w:space="0" w:color="auto" w:frame="1"/>
        </w:rPr>
        <w:t xml:space="preserve">administration, have argued that </w:t>
      </w:r>
      <w:r w:rsidRPr="007B7279">
        <w:rPr>
          <w:rFonts w:ascii="Garamond" w:hAnsi="Garamond" w:cs="Arial"/>
          <w:color w:val="222222"/>
          <w:spacing w:val="-4"/>
          <w:sz w:val="20"/>
          <w:szCs w:val="20"/>
          <w:bdr w:val="none" w:sz="0" w:space="0" w:color="auto" w:frame="1"/>
        </w:rPr>
        <w:t xml:space="preserve">the “rules-based international order” </w:t>
      </w:r>
      <w:r>
        <w:rPr>
          <w:rFonts w:ascii="Garamond" w:hAnsi="Garamond" w:cs="Arial"/>
          <w:color w:val="222222"/>
          <w:spacing w:val="-4"/>
          <w:sz w:val="20"/>
          <w:szCs w:val="20"/>
          <w:bdr w:val="none" w:sz="0" w:space="0" w:color="auto" w:frame="1"/>
        </w:rPr>
        <w:t>had to be defended, because its collapse would result (</w:t>
      </w:r>
      <w:r w:rsidR="004500E2">
        <w:rPr>
          <w:rFonts w:ascii="Garamond" w:hAnsi="Garamond" w:cs="Arial"/>
          <w:color w:val="222222"/>
          <w:spacing w:val="-4"/>
          <w:sz w:val="20"/>
          <w:szCs w:val="20"/>
          <w:bdr w:val="none" w:sz="0" w:space="0" w:color="auto" w:frame="1"/>
        </w:rPr>
        <w:t>to quote</w:t>
      </w:r>
      <w:r>
        <w:rPr>
          <w:rFonts w:ascii="Garamond" w:hAnsi="Garamond" w:cs="Arial"/>
          <w:color w:val="222222"/>
          <w:spacing w:val="-4"/>
          <w:sz w:val="20"/>
          <w:szCs w:val="20"/>
          <w:bdr w:val="none" w:sz="0" w:space="0" w:color="auto" w:frame="1"/>
        </w:rPr>
        <w:t xml:space="preserve"> Secretary Blinken </w:t>
      </w:r>
      <w:r w:rsidR="004500E2">
        <w:rPr>
          <w:rFonts w:ascii="Garamond" w:hAnsi="Garamond" w:cs="Arial"/>
          <w:color w:val="222222"/>
          <w:spacing w:val="-4"/>
          <w:sz w:val="20"/>
          <w:szCs w:val="20"/>
          <w:bdr w:val="none" w:sz="0" w:space="0" w:color="auto" w:frame="1"/>
        </w:rPr>
        <w:t>again</w:t>
      </w:r>
      <w:r>
        <w:rPr>
          <w:rFonts w:ascii="Garamond" w:hAnsi="Garamond" w:cs="Arial"/>
          <w:color w:val="222222"/>
          <w:spacing w:val="-4"/>
          <w:sz w:val="20"/>
          <w:szCs w:val="20"/>
          <w:bdr w:val="none" w:sz="0" w:space="0" w:color="auto" w:frame="1"/>
        </w:rPr>
        <w:t xml:space="preserve">) in </w:t>
      </w:r>
      <w:r w:rsidRPr="007B7279">
        <w:rPr>
          <w:rFonts w:ascii="Garamond" w:hAnsi="Garamond" w:cs="Arial"/>
          <w:color w:val="222222"/>
          <w:spacing w:val="-4"/>
          <w:sz w:val="20"/>
          <w:szCs w:val="20"/>
          <w:bdr w:val="none" w:sz="0" w:space="0" w:color="auto" w:frame="1"/>
        </w:rPr>
        <w:t>“a far more violent and unstable world for all of us</w:t>
      </w:r>
      <w:r>
        <w:rPr>
          <w:rFonts w:ascii="Garamond" w:hAnsi="Garamond" w:cs="Arial"/>
          <w:color w:val="222222"/>
          <w:spacing w:val="-4"/>
          <w:sz w:val="20"/>
          <w:szCs w:val="20"/>
          <w:bdr w:val="none" w:sz="0" w:space="0" w:color="auto" w:frame="1"/>
        </w:rPr>
        <w:t>.</w:t>
      </w:r>
      <w:r w:rsidRPr="007B7279">
        <w:rPr>
          <w:rFonts w:ascii="Garamond" w:hAnsi="Garamond" w:cs="Arial"/>
          <w:color w:val="222222"/>
          <w:spacing w:val="-4"/>
          <w:sz w:val="20"/>
          <w:szCs w:val="20"/>
          <w:bdr w:val="none" w:sz="0" w:space="0" w:color="auto" w:frame="1"/>
        </w:rPr>
        <w:t>”</w:t>
      </w:r>
      <w:r w:rsidR="00EA7B2F" w:rsidRPr="007B7279">
        <w:rPr>
          <w:rStyle w:val="FootnoteReference"/>
          <w:rFonts w:ascii="Garamond" w:hAnsi="Garamond" w:cs="Arial"/>
          <w:color w:val="222222"/>
          <w:spacing w:val="-4"/>
          <w:sz w:val="20"/>
          <w:szCs w:val="20"/>
          <w:bdr w:val="none" w:sz="0" w:space="0" w:color="auto" w:frame="1"/>
        </w:rPr>
        <w:footnoteReference w:id="19"/>
      </w:r>
      <w:r w:rsidR="00EA7B2F" w:rsidRPr="007B7279">
        <w:rPr>
          <w:rFonts w:ascii="Garamond" w:hAnsi="Garamond" w:cs="Arial"/>
          <w:color w:val="222222"/>
          <w:spacing w:val="-4"/>
          <w:sz w:val="20"/>
          <w:szCs w:val="20"/>
          <w:bdr w:val="none" w:sz="0" w:space="0" w:color="auto" w:frame="1"/>
        </w:rPr>
        <w:t xml:space="preserve">  That was why, in their view, the “rules-based order” was not just an abstraction and why policy in more concrete areas had to be rooted in that basic philosophy.  In dealing with the Ukraine War, for example, top U.S. officials </w:t>
      </w:r>
      <w:r w:rsidR="00663AA2">
        <w:rPr>
          <w:rFonts w:ascii="Garamond" w:hAnsi="Garamond" w:cs="Arial"/>
          <w:color w:val="222222"/>
          <w:spacing w:val="-4"/>
          <w:sz w:val="20"/>
          <w:szCs w:val="20"/>
          <w:bdr w:val="none" w:sz="0" w:space="0" w:color="auto" w:frame="1"/>
        </w:rPr>
        <w:t xml:space="preserve">during the Biden period </w:t>
      </w:r>
      <w:r w:rsidR="00EA7B2F" w:rsidRPr="007B7279">
        <w:rPr>
          <w:rFonts w:ascii="Garamond" w:hAnsi="Garamond" w:cs="Arial"/>
          <w:color w:val="222222"/>
          <w:spacing w:val="-4"/>
          <w:sz w:val="20"/>
          <w:szCs w:val="20"/>
          <w:bdr w:val="none" w:sz="0" w:space="0" w:color="auto" w:frame="1"/>
        </w:rPr>
        <w:t>often argued that the fate of “</w:t>
      </w:r>
      <w:r w:rsidR="00EA7B2F" w:rsidRPr="007B7279">
        <w:rPr>
          <w:rFonts w:ascii="Garamond" w:hAnsi="Garamond" w:cs="Arial"/>
          <w:color w:val="333333"/>
          <w:spacing w:val="-3"/>
          <w:sz w:val="20"/>
          <w:szCs w:val="20"/>
        </w:rPr>
        <w:t>the rules-based international order” was at stake.</w:t>
      </w:r>
      <w:r w:rsidR="00EA7B2F" w:rsidRPr="007B7279">
        <w:rPr>
          <w:rStyle w:val="FootnoteReference"/>
          <w:rFonts w:ascii="Garamond" w:hAnsi="Garamond" w:cs="Arial"/>
          <w:color w:val="333333"/>
          <w:spacing w:val="-3"/>
          <w:sz w:val="20"/>
          <w:szCs w:val="20"/>
        </w:rPr>
        <w:footnoteReference w:id="20"/>
      </w:r>
      <w:r w:rsidR="00EA7B2F" w:rsidRPr="007B7279">
        <w:rPr>
          <w:rFonts w:ascii="Garamond" w:hAnsi="Garamond" w:cs="Arial"/>
          <w:color w:val="333333"/>
          <w:spacing w:val="-3"/>
          <w:sz w:val="20"/>
          <w:szCs w:val="20"/>
        </w:rPr>
        <w:t xml:space="preserve">  As Secretary Blinken put it in June 2022, </w:t>
      </w:r>
      <w:r w:rsidR="00EA7B2F" w:rsidRPr="007B7279">
        <w:rPr>
          <w:rFonts w:ascii="Garamond" w:hAnsi="Garamond" w:cs="Arial"/>
          <w:color w:val="333333"/>
          <w:spacing w:val="-4"/>
          <w:sz w:val="20"/>
          <w:szCs w:val="20"/>
        </w:rPr>
        <w:t>that war was “not just about Ukraine,” it was also an assault “on the fundamental principles of a rules-based international order.”</w:t>
      </w:r>
      <w:r w:rsidR="00EA7B2F" w:rsidRPr="007B7279">
        <w:rPr>
          <w:rStyle w:val="FootnoteReference"/>
          <w:rFonts w:ascii="Garamond" w:hAnsi="Garamond" w:cs="Arial"/>
          <w:color w:val="333333"/>
          <w:spacing w:val="-4"/>
          <w:sz w:val="20"/>
          <w:szCs w:val="20"/>
        </w:rPr>
        <w:footnoteReference w:id="21"/>
      </w:r>
      <w:r w:rsidR="00EA7B2F" w:rsidRPr="007B7279">
        <w:rPr>
          <w:rFonts w:ascii="Garamond" w:hAnsi="Garamond" w:cs="Arial"/>
          <w:color w:val="333333"/>
          <w:spacing w:val="-4"/>
          <w:sz w:val="20"/>
          <w:szCs w:val="20"/>
        </w:rPr>
        <w:t xml:space="preserve">  Indeed, it was because the fate of the “order” was at risk that the United States had to </w:t>
      </w:r>
      <w:r w:rsidR="00EA7B2F" w:rsidRPr="007B7279">
        <w:rPr>
          <w:rFonts w:ascii="Garamond" w:hAnsi="Garamond" w:cs="Arial"/>
          <w:color w:val="333333"/>
          <w:spacing w:val="-4"/>
          <w:sz w:val="20"/>
          <w:szCs w:val="20"/>
        </w:rPr>
        <w:lastRenderedPageBreak/>
        <w:t>pursue the policy it did.  It was important, as President Biden put it, to stand up for Ukraine “in its hour of need” in large part because a Russian victory in that war “could mark the end of the rules-based international order.”</w:t>
      </w:r>
      <w:r w:rsidR="00EA7B2F" w:rsidRPr="007B7279">
        <w:rPr>
          <w:rStyle w:val="FootnoteReference"/>
          <w:rFonts w:ascii="Garamond" w:hAnsi="Garamond" w:cs="Arial"/>
          <w:color w:val="333333"/>
          <w:spacing w:val="-4"/>
          <w:sz w:val="20"/>
          <w:szCs w:val="20"/>
        </w:rPr>
        <w:footnoteReference w:id="22"/>
      </w:r>
    </w:p>
    <w:bookmarkEnd w:id="2"/>
    <w:p w14:paraId="26637EBB" w14:textId="5A73CE88" w:rsidR="00EA7B2F" w:rsidRDefault="00EA7B2F" w:rsidP="00EA7B2F">
      <w:pPr>
        <w:pStyle w:val="NormalWeb"/>
        <w:spacing w:before="0" w:beforeAutospacing="0" w:after="120" w:afterAutospacing="0"/>
        <w:textAlignment w:val="baseline"/>
        <w:rPr>
          <w:rFonts w:ascii="Garamond" w:hAnsi="Garamond" w:cs="Arial"/>
          <w:color w:val="333333"/>
          <w:spacing w:val="-4"/>
          <w:sz w:val="20"/>
          <w:szCs w:val="20"/>
        </w:rPr>
      </w:pPr>
      <w:r w:rsidRPr="007B7279">
        <w:rPr>
          <w:rFonts w:ascii="Garamond" w:hAnsi="Garamond" w:cs="Arial"/>
          <w:color w:val="333333"/>
          <w:spacing w:val="-4"/>
          <w:sz w:val="20"/>
          <w:szCs w:val="20"/>
        </w:rPr>
        <w:t>That same philosophy lay at the heart of the Biden administration’s China policy.  China, Blinken said, posed “the most serious long-term challenge” to the rules-based order.  It was “the one country in the world that has the military, economic, diplomatic capacity to undermine or challenge the rules-based order that we care so much about and are determined to defend.”  And it was not just a question of actions China might take at some point in the future.  The Chinese challenge, as he saw it, was very real today.  He pointed to Chinese actions “</w:t>
      </w:r>
      <w:r w:rsidRPr="007B7279">
        <w:rPr>
          <w:rFonts w:ascii="Garamond" w:hAnsi="Garamond" w:cs="Arial"/>
          <w:color w:val="222222"/>
          <w:spacing w:val="-4"/>
          <w:sz w:val="20"/>
          <w:szCs w:val="20"/>
          <w:bdr w:val="none" w:sz="0" w:space="0" w:color="auto" w:frame="1"/>
        </w:rPr>
        <w:t>in Xinjiang, Hong Kong, Taiwan, cyberattacks on the United States, and economic coercion toward our allies.” These were “not merely internal matters”;  each of those actions threatened the rules-based order;  and in the face of that threat, the United States would not remain passive</w:t>
      </w:r>
      <w:r w:rsidRPr="007B7279">
        <w:rPr>
          <w:rFonts w:ascii="Garamond" w:hAnsi="Garamond" w:cs="Arial"/>
          <w:color w:val="333333"/>
          <w:spacing w:val="-4"/>
          <w:sz w:val="20"/>
          <w:szCs w:val="20"/>
        </w:rPr>
        <w:t>.  With regard to China, he said, “we are determined to uphold the so-called rules-based international order that we’ve invested so much in over so many decades.”  “So when anyone”—and he was clearly referring to the Chinese here—“takes  actions that undermine their word, when they don’t play by the rules, when they renege on commitments, whether it’s in the commercial area, whether it’s on human rights, or anything that undermines that order, we’re going to stand up and defend it.”</w:t>
      </w:r>
      <w:r w:rsidRPr="007B7279">
        <w:rPr>
          <w:rStyle w:val="FootnoteReference"/>
          <w:rFonts w:ascii="Garamond" w:hAnsi="Garamond" w:cs="Arial"/>
          <w:color w:val="333333"/>
          <w:spacing w:val="-4"/>
          <w:sz w:val="20"/>
          <w:szCs w:val="20"/>
        </w:rPr>
        <w:footnoteReference w:id="23"/>
      </w:r>
    </w:p>
    <w:p w14:paraId="6F2AE188" w14:textId="29B2BA7C" w:rsidR="00204F0C" w:rsidRPr="0048781A" w:rsidRDefault="00EA7B2F" w:rsidP="00204F0C">
      <w:pPr>
        <w:spacing w:before="100" w:beforeAutospacing="1" w:after="100" w:afterAutospacing="1"/>
        <w:rPr>
          <w:rFonts w:cs="Arial"/>
          <w:color w:val="333333"/>
          <w:spacing w:val="-3"/>
          <w:szCs w:val="20"/>
        </w:rPr>
      </w:pPr>
      <w:r>
        <w:rPr>
          <w:rFonts w:cs="Arial"/>
          <w:color w:val="333333"/>
          <w:spacing w:val="-4"/>
          <w:szCs w:val="20"/>
        </w:rPr>
        <w:t>What exactly was that “rules-based order” and why was it so important?  For Blinken, the term referred to a set of principles that took hold after the two world wars</w:t>
      </w:r>
      <w:r w:rsidR="00204F0C">
        <w:rPr>
          <w:rFonts w:cs="Arial"/>
          <w:color w:val="333333"/>
          <w:spacing w:val="-4"/>
          <w:szCs w:val="20"/>
        </w:rPr>
        <w:t xml:space="preserve"> and to the institutions and agreements that gave substance to those principles.  </w:t>
      </w:r>
      <w:r w:rsidR="00204F0C" w:rsidRPr="0048781A">
        <w:rPr>
          <w:szCs w:val="20"/>
        </w:rPr>
        <w:t>“Its founding documents,” he noted, included “the UN Charter and the Universal Declaration of Human Rights, which enshrined concepts like self-determination, sovereignty, the peaceful settlement of disputes.”</w:t>
      </w:r>
      <w:r w:rsidR="00204F0C" w:rsidRPr="0048781A">
        <w:rPr>
          <w:rStyle w:val="FootnoteReference"/>
          <w:szCs w:val="20"/>
        </w:rPr>
        <w:footnoteReference w:id="24"/>
      </w:r>
      <w:r w:rsidR="00204F0C" w:rsidRPr="0048781A">
        <w:rPr>
          <w:szCs w:val="20"/>
        </w:rPr>
        <w:t xml:space="preserve">  The system, he and other Biden administration officials declared, was “</w:t>
      </w:r>
      <w:r w:rsidR="00204F0C" w:rsidRPr="0048781A">
        <w:rPr>
          <w:rFonts w:cs="Arial"/>
          <w:color w:val="333333"/>
          <w:spacing w:val="-3"/>
          <w:szCs w:val="20"/>
        </w:rPr>
        <w:t>built on shared values, including respect for human rights, sovereignty, self-determination” and the “territorial integrity of all states”—principles that had been laid out in the U.N. Charter.</w:t>
      </w:r>
      <w:r w:rsidR="00204F0C" w:rsidRPr="0048781A">
        <w:rPr>
          <w:rStyle w:val="FootnoteReference"/>
          <w:rFonts w:cs="Arial"/>
          <w:color w:val="333333"/>
          <w:spacing w:val="-3"/>
          <w:szCs w:val="20"/>
        </w:rPr>
        <w:footnoteReference w:id="25"/>
      </w:r>
      <w:r w:rsidR="00204F0C" w:rsidRPr="0048781A">
        <w:rPr>
          <w:rFonts w:cs="Arial"/>
          <w:color w:val="333333"/>
          <w:spacing w:val="-3"/>
          <w:szCs w:val="20"/>
        </w:rPr>
        <w:t xml:space="preserve">  The core idea was to </w:t>
      </w:r>
      <w:r w:rsidR="00204F0C">
        <w:rPr>
          <w:rFonts w:cs="Arial"/>
          <w:color w:val="333333"/>
          <w:spacing w:val="-3"/>
          <w:szCs w:val="20"/>
        </w:rPr>
        <w:t>construct</w:t>
      </w:r>
      <w:r w:rsidR="00204F0C" w:rsidRPr="0048781A">
        <w:rPr>
          <w:rFonts w:cs="Arial"/>
          <w:color w:val="333333"/>
          <w:spacing w:val="-3"/>
          <w:szCs w:val="20"/>
        </w:rPr>
        <w:t xml:space="preserve"> something better than the world that had existed before the Second World War—a world in which “big countries could bully small countries,” in which “borders could be redrawn by force,” “in which might could make right.”  American policy instead needed to be rooted in a vision of a rules-based order, of a world “of democracies living peacefully side by side.”</w:t>
      </w:r>
      <w:r w:rsidR="00204F0C" w:rsidRPr="0048781A">
        <w:rPr>
          <w:rStyle w:val="FootnoteReference"/>
          <w:rFonts w:cs="Arial"/>
          <w:color w:val="333333"/>
          <w:spacing w:val="-3"/>
          <w:szCs w:val="20"/>
        </w:rPr>
        <w:footnoteReference w:id="26"/>
      </w:r>
    </w:p>
    <w:p w14:paraId="5B1B18C3" w14:textId="5635EC9D" w:rsidR="00204F0C" w:rsidRDefault="00204F0C" w:rsidP="00204F0C">
      <w:pPr>
        <w:spacing w:before="100" w:beforeAutospacing="1" w:after="100" w:afterAutospacing="1"/>
        <w:rPr>
          <w:rFonts w:cs="Arial"/>
          <w:color w:val="222222"/>
          <w:spacing w:val="-4"/>
          <w:szCs w:val="20"/>
          <w:shd w:val="clear" w:color="auto" w:fill="FFFFFF"/>
        </w:rPr>
      </w:pPr>
      <w:r w:rsidRPr="0048781A">
        <w:rPr>
          <w:rFonts w:cs="Arial"/>
          <w:color w:val="333333"/>
          <w:spacing w:val="-3"/>
          <w:szCs w:val="20"/>
        </w:rPr>
        <w:t xml:space="preserve">That last phrase </w:t>
      </w:r>
      <w:r w:rsidR="00B40061">
        <w:rPr>
          <w:rFonts w:cs="Arial"/>
          <w:color w:val="333333"/>
          <w:spacing w:val="-3"/>
          <w:szCs w:val="20"/>
        </w:rPr>
        <w:t>is particularly worth noting</w:t>
      </w:r>
      <w:r w:rsidRPr="0048781A">
        <w:rPr>
          <w:rFonts w:cs="Arial"/>
          <w:color w:val="333333"/>
          <w:spacing w:val="-3"/>
          <w:szCs w:val="20"/>
        </w:rPr>
        <w:t xml:space="preserve">.  </w:t>
      </w:r>
      <w:r w:rsidR="004500E2">
        <w:rPr>
          <w:rFonts w:cs="Arial"/>
          <w:color w:val="333333"/>
          <w:spacing w:val="-3"/>
          <w:szCs w:val="20"/>
        </w:rPr>
        <w:t>T</w:t>
      </w:r>
      <w:r w:rsidRPr="0048781A">
        <w:rPr>
          <w:rFonts w:cs="Arial"/>
          <w:color w:val="333333"/>
          <w:spacing w:val="-3"/>
          <w:szCs w:val="20"/>
        </w:rPr>
        <w:t xml:space="preserve">he “rules-based order” was </w:t>
      </w:r>
      <w:r w:rsidRPr="0048781A">
        <w:rPr>
          <w:rFonts w:cs="Arial"/>
          <w:i/>
          <w:iCs/>
          <w:color w:val="333333"/>
          <w:spacing w:val="-3"/>
          <w:szCs w:val="20"/>
        </w:rPr>
        <w:t>not</w:t>
      </w:r>
      <w:r w:rsidRPr="0048781A">
        <w:rPr>
          <w:rFonts w:cs="Arial"/>
          <w:color w:val="333333"/>
          <w:spacing w:val="-3"/>
          <w:szCs w:val="20"/>
        </w:rPr>
        <w:t xml:space="preserve"> a system in which all states, regardless of their internal political systems, could live in peace with each other.  When </w:t>
      </w:r>
      <w:r w:rsidR="007D044B">
        <w:rPr>
          <w:rFonts w:cs="Arial"/>
          <w:color w:val="333333"/>
          <w:spacing w:val="-3"/>
          <w:szCs w:val="20"/>
        </w:rPr>
        <w:t xml:space="preserve">people </w:t>
      </w:r>
      <w:r w:rsidRPr="0048781A">
        <w:rPr>
          <w:rFonts w:cs="Arial"/>
          <w:color w:val="333333"/>
          <w:spacing w:val="-3"/>
          <w:szCs w:val="20"/>
        </w:rPr>
        <w:t xml:space="preserve">used the term, they were not thinking of a world in which states with different systems could get along by respecting </w:t>
      </w:r>
      <w:r w:rsidR="00E039C8">
        <w:rPr>
          <w:rFonts w:cs="Arial"/>
          <w:color w:val="333333"/>
          <w:spacing w:val="-3"/>
          <w:szCs w:val="20"/>
        </w:rPr>
        <w:t>one</w:t>
      </w:r>
      <w:r w:rsidRPr="0048781A">
        <w:rPr>
          <w:rFonts w:cs="Arial"/>
          <w:color w:val="333333"/>
          <w:spacing w:val="-3"/>
          <w:szCs w:val="20"/>
        </w:rPr>
        <w:t xml:space="preserve"> </w:t>
      </w:r>
      <w:r w:rsidR="00E039C8">
        <w:rPr>
          <w:rFonts w:cs="Arial"/>
          <w:color w:val="333333"/>
          <w:spacing w:val="-3"/>
          <w:szCs w:val="20"/>
        </w:rPr>
        <w:t>an</w:t>
      </w:r>
      <w:r w:rsidRPr="0048781A">
        <w:rPr>
          <w:rFonts w:cs="Arial"/>
          <w:color w:val="333333"/>
          <w:spacing w:val="-3"/>
          <w:szCs w:val="20"/>
        </w:rPr>
        <w:t>other’s core interests.  It was one thing to call for a country’s sovereignty to be respected when it was a question of, say, admitting Ukraine to NATO.  Ukraine’s right to “decide its own foreign policy course free from outside interference,” according to a State Department spokesman, was a “very core tenet of the rules-based international order that the United States has protected and defended, and promoted around the world.”</w:t>
      </w:r>
      <w:r w:rsidRPr="0048781A">
        <w:rPr>
          <w:rStyle w:val="FootnoteReference"/>
          <w:rFonts w:cs="Arial"/>
          <w:color w:val="333333"/>
          <w:spacing w:val="-3"/>
          <w:szCs w:val="20"/>
        </w:rPr>
        <w:footnoteReference w:id="27"/>
      </w:r>
      <w:r w:rsidRPr="0048781A">
        <w:rPr>
          <w:rFonts w:cs="Arial"/>
          <w:color w:val="333333"/>
          <w:spacing w:val="-3"/>
          <w:szCs w:val="20"/>
        </w:rPr>
        <w:t xml:space="preserve">  But countries like Russia and China did not have the sovereign right, in the rules-based order, to do as they pleased at home.  </w:t>
      </w:r>
      <w:r w:rsidR="00E039C8">
        <w:rPr>
          <w:rFonts w:cs="Arial"/>
          <w:color w:val="333333"/>
          <w:spacing w:val="-3"/>
          <w:szCs w:val="20"/>
        </w:rPr>
        <w:t xml:space="preserve">The </w:t>
      </w:r>
      <w:r w:rsidRPr="0048781A">
        <w:rPr>
          <w:rFonts w:cs="Arial"/>
          <w:color w:val="333333"/>
          <w:spacing w:val="-3"/>
          <w:szCs w:val="20"/>
        </w:rPr>
        <w:t>America</w:t>
      </w:r>
      <w:r w:rsidR="00E039C8">
        <w:rPr>
          <w:rFonts w:cs="Arial"/>
          <w:color w:val="333333"/>
          <w:spacing w:val="-3"/>
          <w:szCs w:val="20"/>
        </w:rPr>
        <w:t>ns</w:t>
      </w:r>
      <w:r w:rsidRPr="0048781A">
        <w:rPr>
          <w:rFonts w:cs="Arial"/>
          <w:color w:val="333333"/>
          <w:spacing w:val="-3"/>
          <w:szCs w:val="20"/>
        </w:rPr>
        <w:t xml:space="preserve"> and </w:t>
      </w:r>
      <w:r w:rsidR="00E039C8">
        <w:rPr>
          <w:rFonts w:cs="Arial"/>
          <w:color w:val="333333"/>
          <w:spacing w:val="-3"/>
          <w:szCs w:val="20"/>
        </w:rPr>
        <w:t>t</w:t>
      </w:r>
      <w:r w:rsidRPr="0048781A">
        <w:rPr>
          <w:rFonts w:cs="Arial"/>
          <w:color w:val="333333"/>
          <w:spacing w:val="-3"/>
          <w:szCs w:val="20"/>
        </w:rPr>
        <w:t>he</w:t>
      </w:r>
      <w:r w:rsidR="00E039C8">
        <w:rPr>
          <w:rFonts w:cs="Arial"/>
          <w:color w:val="333333"/>
          <w:spacing w:val="-3"/>
          <w:szCs w:val="20"/>
        </w:rPr>
        <w:t>i</w:t>
      </w:r>
      <w:r w:rsidRPr="0048781A">
        <w:rPr>
          <w:rFonts w:cs="Arial"/>
          <w:color w:val="333333"/>
          <w:spacing w:val="-3"/>
          <w:szCs w:val="20"/>
        </w:rPr>
        <w:t xml:space="preserve">r friends, on the other hand, had every right to promote democracy abroad, even if that meant violating the norm of national sovereignty as it had been traditionally understood.  </w:t>
      </w:r>
      <w:r w:rsidRPr="0048781A">
        <w:rPr>
          <w:rFonts w:cs="Arial"/>
          <w:color w:val="222222"/>
          <w:spacing w:val="-4"/>
          <w:szCs w:val="20"/>
          <w:shd w:val="clear" w:color="auto" w:fill="FFFFFF"/>
        </w:rPr>
        <w:t xml:space="preserve">A statement issued by the United States and several of its allies in December 2021 made the same point in more general terms.  </w:t>
      </w:r>
      <w:r w:rsidRPr="0048781A">
        <w:rPr>
          <w:rFonts w:cs="Arial"/>
          <w:color w:val="333333"/>
          <w:spacing w:val="-3"/>
          <w:szCs w:val="20"/>
        </w:rPr>
        <w:t>“R</w:t>
      </w:r>
      <w:r w:rsidRPr="0048781A">
        <w:rPr>
          <w:rFonts w:cs="Arial"/>
          <w:color w:val="222222"/>
          <w:spacing w:val="-4"/>
          <w:szCs w:val="20"/>
          <w:shd w:val="clear" w:color="auto" w:fill="FFFFFF"/>
        </w:rPr>
        <w:t xml:space="preserve">espect for human rights, </w:t>
      </w:r>
      <w:r w:rsidRPr="0048781A">
        <w:rPr>
          <w:rFonts w:cs="Arial"/>
          <w:color w:val="222222"/>
          <w:spacing w:val="-4"/>
          <w:szCs w:val="20"/>
          <w:shd w:val="clear" w:color="auto" w:fill="FFFFFF"/>
        </w:rPr>
        <w:lastRenderedPageBreak/>
        <w:t xml:space="preserve">fundamental freedoms, and the rule of law,” </w:t>
      </w:r>
      <w:r w:rsidR="004500E2">
        <w:rPr>
          <w:rFonts w:cs="Arial"/>
          <w:color w:val="222222"/>
          <w:spacing w:val="-4"/>
          <w:szCs w:val="20"/>
          <w:shd w:val="clear" w:color="auto" w:fill="FFFFFF"/>
        </w:rPr>
        <w:t xml:space="preserve">it </w:t>
      </w:r>
      <w:r w:rsidRPr="0048781A">
        <w:rPr>
          <w:rFonts w:cs="Arial"/>
          <w:color w:val="222222"/>
          <w:spacing w:val="-4"/>
          <w:szCs w:val="20"/>
          <w:shd w:val="clear" w:color="auto" w:fill="FFFFFF"/>
        </w:rPr>
        <w:t>pointed out, “constitute one of the foundations of the rules-based international order.”</w:t>
      </w:r>
      <w:r w:rsidRPr="0048781A">
        <w:rPr>
          <w:rStyle w:val="FootnoteReference"/>
          <w:rFonts w:cs="Arial"/>
          <w:color w:val="222222"/>
          <w:spacing w:val="-4"/>
          <w:szCs w:val="20"/>
          <w:shd w:val="clear" w:color="auto" w:fill="FFFFFF"/>
        </w:rPr>
        <w:footnoteReference w:id="28"/>
      </w:r>
    </w:p>
    <w:p w14:paraId="49567F0F" w14:textId="2D02A071" w:rsidR="00C20ED0" w:rsidRPr="00A3742D" w:rsidRDefault="007D044B" w:rsidP="00304FCE">
      <w:pPr>
        <w:spacing w:before="100" w:beforeAutospacing="1" w:after="100" w:afterAutospacing="1"/>
        <w:rPr>
          <w:szCs w:val="20"/>
        </w:rPr>
      </w:pPr>
      <w:r>
        <w:rPr>
          <w:rFonts w:cs="Arial"/>
          <w:color w:val="222222"/>
          <w:spacing w:val="-4"/>
          <w:szCs w:val="20"/>
          <w:shd w:val="clear" w:color="auto" w:fill="FFFFFF"/>
        </w:rPr>
        <w:t xml:space="preserve">The Biden administration’s </w:t>
      </w:r>
      <w:r w:rsidR="003D52EA">
        <w:rPr>
          <w:rFonts w:cs="Arial"/>
          <w:color w:val="222222"/>
          <w:spacing w:val="-4"/>
          <w:szCs w:val="20"/>
          <w:shd w:val="clear" w:color="auto" w:fill="FFFFFF"/>
        </w:rPr>
        <w:t>arguments about the “rules-based order” had a major historical component, and, in fact, in reading what people have had to say about the issue o</w:t>
      </w:r>
      <w:r w:rsidR="00204F0C">
        <w:rPr>
          <w:rFonts w:cs="Arial"/>
          <w:color w:val="222222"/>
          <w:spacing w:val="-4"/>
          <w:szCs w:val="20"/>
          <w:shd w:val="clear" w:color="auto" w:fill="FFFFFF"/>
        </w:rPr>
        <w:t>ne is struck</w:t>
      </w:r>
      <w:r w:rsidR="003D52EA">
        <w:rPr>
          <w:rFonts w:cs="Arial"/>
          <w:color w:val="222222"/>
          <w:spacing w:val="-4"/>
          <w:szCs w:val="20"/>
          <w:shd w:val="clear" w:color="auto" w:fill="FFFFFF"/>
        </w:rPr>
        <w:t xml:space="preserve"> </w:t>
      </w:r>
      <w:r w:rsidR="00204F0C">
        <w:rPr>
          <w:rFonts w:cs="Arial"/>
          <w:color w:val="222222"/>
          <w:spacing w:val="-4"/>
          <w:szCs w:val="20"/>
          <w:shd w:val="clear" w:color="auto" w:fill="FFFFFF"/>
        </w:rPr>
        <w:t xml:space="preserve">by the role that historical claims play in </w:t>
      </w:r>
      <w:r w:rsidR="00E039C8">
        <w:rPr>
          <w:rFonts w:cs="Arial"/>
          <w:color w:val="222222"/>
          <w:spacing w:val="-4"/>
          <w:szCs w:val="20"/>
          <w:shd w:val="clear" w:color="auto" w:fill="FFFFFF"/>
        </w:rPr>
        <w:t>those discussions</w:t>
      </w:r>
      <w:r w:rsidR="00204F0C">
        <w:rPr>
          <w:rFonts w:cs="Arial"/>
          <w:color w:val="222222"/>
          <w:spacing w:val="-4"/>
          <w:szCs w:val="20"/>
          <w:shd w:val="clear" w:color="auto" w:fill="FFFFFF"/>
        </w:rPr>
        <w:t>.</w:t>
      </w:r>
      <w:r w:rsidR="00CB69A5" w:rsidRPr="00A3742D">
        <w:rPr>
          <w:rFonts w:cs="Arial"/>
          <w:color w:val="222222"/>
          <w:spacing w:val="-4"/>
          <w:szCs w:val="20"/>
          <w:shd w:val="clear" w:color="auto" w:fill="FFFFFF"/>
        </w:rPr>
        <w:t xml:space="preserve">  </w:t>
      </w:r>
      <w:r w:rsidR="002824B2">
        <w:rPr>
          <w:rFonts w:cs="Arial"/>
          <w:color w:val="222222"/>
          <w:spacing w:val="-4"/>
          <w:szCs w:val="20"/>
          <w:shd w:val="clear" w:color="auto" w:fill="FFFFFF"/>
        </w:rPr>
        <w:t xml:space="preserve">It is commonly </w:t>
      </w:r>
      <w:r w:rsidR="00E039C8">
        <w:rPr>
          <w:rFonts w:cs="Arial"/>
          <w:color w:val="222222"/>
          <w:spacing w:val="-4"/>
          <w:szCs w:val="20"/>
          <w:shd w:val="clear" w:color="auto" w:fill="FFFFFF"/>
        </w:rPr>
        <w:t>argued</w:t>
      </w:r>
      <w:r w:rsidR="002824B2">
        <w:rPr>
          <w:rFonts w:cs="Arial"/>
          <w:color w:val="222222"/>
          <w:spacing w:val="-4"/>
          <w:szCs w:val="20"/>
          <w:shd w:val="clear" w:color="auto" w:fill="FFFFFF"/>
        </w:rPr>
        <w:t xml:space="preserve">, first of all, </w:t>
      </w:r>
      <w:r w:rsidR="00CB69A5" w:rsidRPr="00A3742D">
        <w:rPr>
          <w:rFonts w:cs="Arial"/>
          <w:color w:val="222222"/>
          <w:spacing w:val="-4"/>
          <w:szCs w:val="20"/>
          <w:shd w:val="clear" w:color="auto" w:fill="FFFFFF"/>
        </w:rPr>
        <w:t xml:space="preserve">that </w:t>
      </w:r>
      <w:r w:rsidR="002824B2">
        <w:rPr>
          <w:rFonts w:cs="Arial"/>
          <w:color w:val="222222"/>
          <w:spacing w:val="-4"/>
          <w:szCs w:val="20"/>
          <w:shd w:val="clear" w:color="auto" w:fill="FFFFFF"/>
        </w:rPr>
        <w:t>the “</w:t>
      </w:r>
      <w:r w:rsidR="00CB69A5" w:rsidRPr="00A3742D">
        <w:rPr>
          <w:rFonts w:cs="Arial"/>
          <w:color w:val="222222"/>
          <w:spacing w:val="-4"/>
          <w:szCs w:val="20"/>
          <w:shd w:val="clear" w:color="auto" w:fill="FFFFFF"/>
        </w:rPr>
        <w:t>order</w:t>
      </w:r>
      <w:r w:rsidR="002824B2">
        <w:rPr>
          <w:rFonts w:cs="Arial"/>
          <w:color w:val="222222"/>
          <w:spacing w:val="-4"/>
          <w:szCs w:val="20"/>
          <w:shd w:val="clear" w:color="auto" w:fill="FFFFFF"/>
        </w:rPr>
        <w:t>”</w:t>
      </w:r>
      <w:r w:rsidR="00CB69A5" w:rsidRPr="00A3742D">
        <w:rPr>
          <w:rFonts w:cs="Arial"/>
          <w:color w:val="222222"/>
          <w:spacing w:val="-4"/>
          <w:szCs w:val="20"/>
          <w:shd w:val="clear" w:color="auto" w:fill="FFFFFF"/>
        </w:rPr>
        <w:t xml:space="preserve"> was consciously designed by </w:t>
      </w:r>
      <w:r w:rsidR="00E039C8">
        <w:rPr>
          <w:rFonts w:cs="Arial"/>
          <w:color w:val="222222"/>
          <w:spacing w:val="-4"/>
          <w:szCs w:val="20"/>
          <w:shd w:val="clear" w:color="auto" w:fill="FFFFFF"/>
        </w:rPr>
        <w:t>U.S.</w:t>
      </w:r>
      <w:r w:rsidR="00CB69A5" w:rsidRPr="00A3742D">
        <w:rPr>
          <w:rFonts w:cs="Arial"/>
          <w:color w:val="222222"/>
          <w:spacing w:val="-4"/>
          <w:szCs w:val="20"/>
          <w:shd w:val="clear" w:color="auto" w:fill="FFFFFF"/>
        </w:rPr>
        <w:t xml:space="preserve"> and </w:t>
      </w:r>
      <w:r w:rsidR="00E039C8">
        <w:rPr>
          <w:rFonts w:cs="Arial"/>
          <w:color w:val="222222"/>
          <w:spacing w:val="-4"/>
          <w:szCs w:val="20"/>
          <w:shd w:val="clear" w:color="auto" w:fill="FFFFFF"/>
        </w:rPr>
        <w:t>A</w:t>
      </w:r>
      <w:r w:rsidR="00CB69A5" w:rsidRPr="00A3742D">
        <w:rPr>
          <w:rFonts w:cs="Arial"/>
          <w:color w:val="222222"/>
          <w:spacing w:val="-4"/>
          <w:szCs w:val="20"/>
          <w:shd w:val="clear" w:color="auto" w:fill="FFFFFF"/>
        </w:rPr>
        <w:t xml:space="preserve">llied leaders </w:t>
      </w:r>
      <w:r w:rsidR="00B10AE9" w:rsidRPr="00A3742D">
        <w:rPr>
          <w:rFonts w:cs="Arial"/>
          <w:color w:val="222222"/>
          <w:spacing w:val="-4"/>
          <w:szCs w:val="20"/>
          <w:shd w:val="clear" w:color="auto" w:fill="FFFFFF"/>
        </w:rPr>
        <w:t xml:space="preserve">during </w:t>
      </w:r>
      <w:r w:rsidR="00CB69A5" w:rsidRPr="00A3742D">
        <w:rPr>
          <w:rFonts w:cs="Arial"/>
          <w:color w:val="222222"/>
          <w:spacing w:val="-4"/>
          <w:szCs w:val="20"/>
          <w:shd w:val="clear" w:color="auto" w:fill="FFFFFF"/>
        </w:rPr>
        <w:t>World War II</w:t>
      </w:r>
      <w:r w:rsidR="00B10AE9" w:rsidRPr="00A3742D">
        <w:rPr>
          <w:rFonts w:cs="Arial"/>
          <w:color w:val="222222"/>
          <w:spacing w:val="-4"/>
          <w:szCs w:val="20"/>
          <w:shd w:val="clear" w:color="auto" w:fill="FFFFFF"/>
        </w:rPr>
        <w:t xml:space="preserve"> and in the immediate postwar period</w:t>
      </w:r>
      <w:r w:rsidR="00C20ED0" w:rsidRPr="00A3742D">
        <w:rPr>
          <w:rFonts w:cs="Arial"/>
          <w:color w:val="222222"/>
          <w:spacing w:val="-4"/>
          <w:szCs w:val="20"/>
          <w:shd w:val="clear" w:color="auto" w:fill="FFFFFF"/>
        </w:rPr>
        <w:t xml:space="preserve">—that is, </w:t>
      </w:r>
      <w:r w:rsidR="00E039C8">
        <w:rPr>
          <w:rFonts w:cs="Arial"/>
          <w:color w:val="222222"/>
          <w:spacing w:val="-4"/>
          <w:szCs w:val="20"/>
          <w:shd w:val="clear" w:color="auto" w:fill="FFFFFF"/>
        </w:rPr>
        <w:t xml:space="preserve">that </w:t>
      </w:r>
      <w:r w:rsidR="00C20ED0" w:rsidRPr="00A3742D">
        <w:rPr>
          <w:rFonts w:cs="Arial"/>
          <w:color w:val="222222"/>
          <w:spacing w:val="-4"/>
          <w:szCs w:val="20"/>
          <w:shd w:val="clear" w:color="auto" w:fill="FFFFFF"/>
        </w:rPr>
        <w:t xml:space="preserve">it did not just come into being as political leaders </w:t>
      </w:r>
      <w:r w:rsidR="006016BD" w:rsidRPr="00A3742D">
        <w:rPr>
          <w:rFonts w:cs="Arial"/>
          <w:color w:val="222222"/>
          <w:spacing w:val="-4"/>
          <w:szCs w:val="20"/>
          <w:shd w:val="clear" w:color="auto" w:fill="FFFFFF"/>
        </w:rPr>
        <w:t xml:space="preserve">developed policies to deal with the specific </w:t>
      </w:r>
      <w:r w:rsidR="00C20ED0" w:rsidRPr="00A3742D">
        <w:rPr>
          <w:rFonts w:cs="Arial"/>
          <w:color w:val="222222"/>
          <w:spacing w:val="-4"/>
          <w:szCs w:val="20"/>
          <w:shd w:val="clear" w:color="auto" w:fill="FFFFFF"/>
        </w:rPr>
        <w:t xml:space="preserve">problems </w:t>
      </w:r>
      <w:r w:rsidR="00634A22" w:rsidRPr="00A3742D">
        <w:rPr>
          <w:rFonts w:cs="Arial"/>
          <w:color w:val="222222"/>
          <w:spacing w:val="-4"/>
          <w:szCs w:val="20"/>
          <w:shd w:val="clear" w:color="auto" w:fill="FFFFFF"/>
        </w:rPr>
        <w:t>they</w:t>
      </w:r>
      <w:r w:rsidR="006016BD" w:rsidRPr="00A3742D">
        <w:rPr>
          <w:rFonts w:cs="Arial"/>
          <w:color w:val="222222"/>
          <w:spacing w:val="-4"/>
          <w:szCs w:val="20"/>
          <w:shd w:val="clear" w:color="auto" w:fill="FFFFFF"/>
        </w:rPr>
        <w:t xml:space="preserve"> faced</w:t>
      </w:r>
      <w:r w:rsidR="00CB69A5" w:rsidRPr="00A3742D">
        <w:rPr>
          <w:rFonts w:cs="Arial"/>
          <w:color w:val="222222"/>
          <w:spacing w:val="-4"/>
          <w:szCs w:val="20"/>
          <w:shd w:val="clear" w:color="auto" w:fill="FFFFFF"/>
        </w:rPr>
        <w:t>.  “</w:t>
      </w:r>
      <w:r w:rsidR="00CB69A5" w:rsidRPr="00A3742D">
        <w:rPr>
          <w:rFonts w:eastAsia="Times New Roman" w:cs="Arial"/>
          <w:color w:val="222222"/>
          <w:spacing w:val="-4"/>
          <w:szCs w:val="20"/>
          <w:bdr w:val="none" w:sz="0" w:space="0" w:color="auto" w:frame="1"/>
        </w:rPr>
        <w:t>Rather than continue to see economic and security issues as solely national concerns,” Joseph Nye writes, “they now sought to cooperate with one another, devising a rules-based system that in theory would allow like-minded nations to enjoy peace and prosperity in common.”</w:t>
      </w:r>
      <w:r w:rsidR="00CB69A5" w:rsidRPr="00A3742D">
        <w:rPr>
          <w:rStyle w:val="FootnoteReference"/>
          <w:rFonts w:eastAsia="Times New Roman" w:cs="Arial"/>
          <w:color w:val="222222"/>
          <w:spacing w:val="-4"/>
          <w:szCs w:val="20"/>
          <w:bdr w:val="none" w:sz="0" w:space="0" w:color="auto" w:frame="1"/>
        </w:rPr>
        <w:footnoteReference w:id="29"/>
      </w:r>
      <w:r w:rsidR="0076507F" w:rsidRPr="00A3742D">
        <w:rPr>
          <w:rFonts w:eastAsia="Times New Roman" w:cs="Arial"/>
          <w:color w:val="222222"/>
          <w:spacing w:val="-4"/>
          <w:szCs w:val="20"/>
          <w:bdr w:val="none" w:sz="0" w:space="0" w:color="auto" w:frame="1"/>
        </w:rPr>
        <w:t xml:space="preserve">  </w:t>
      </w:r>
      <w:r w:rsidR="00535378" w:rsidRPr="00A3742D">
        <w:rPr>
          <w:rFonts w:eastAsia="Times New Roman" w:cs="Arial"/>
          <w:color w:val="222222"/>
          <w:spacing w:val="-4"/>
          <w:szCs w:val="20"/>
          <w:bdr w:val="none" w:sz="0" w:space="0" w:color="auto" w:frame="1"/>
        </w:rPr>
        <w:t>Or as</w:t>
      </w:r>
      <w:r w:rsidR="0076507F" w:rsidRPr="00A3742D">
        <w:rPr>
          <w:rFonts w:eastAsia="Times New Roman" w:cs="Arial"/>
          <w:color w:val="222222"/>
          <w:spacing w:val="-4"/>
          <w:szCs w:val="20"/>
          <w:bdr w:val="none" w:sz="0" w:space="0" w:color="auto" w:frame="1"/>
        </w:rPr>
        <w:t xml:space="preserve"> Ivo Daalder and James Lindsay </w:t>
      </w:r>
      <w:r w:rsidR="00535378" w:rsidRPr="00A3742D">
        <w:rPr>
          <w:rFonts w:eastAsia="Times New Roman" w:cs="Arial"/>
          <w:color w:val="222222"/>
          <w:spacing w:val="-4"/>
          <w:szCs w:val="20"/>
          <w:bdr w:val="none" w:sz="0" w:space="0" w:color="auto" w:frame="1"/>
        </w:rPr>
        <w:t xml:space="preserve">put it:  </w:t>
      </w:r>
      <w:r w:rsidR="0076507F" w:rsidRPr="00A3742D">
        <w:rPr>
          <w:rFonts w:eastAsia="Times New Roman" w:cs="Arial"/>
          <w:color w:val="222222"/>
          <w:spacing w:val="-4"/>
          <w:szCs w:val="20"/>
          <w:bdr w:val="none" w:sz="0" w:space="0" w:color="auto" w:frame="1"/>
        </w:rPr>
        <w:t xml:space="preserve">President Harry Truman </w:t>
      </w:r>
      <w:r w:rsidR="00535378" w:rsidRPr="00A3742D">
        <w:rPr>
          <w:rFonts w:eastAsia="Times New Roman" w:cs="Arial"/>
          <w:color w:val="222222"/>
          <w:spacing w:val="-4"/>
          <w:szCs w:val="20"/>
          <w:bdr w:val="none" w:sz="0" w:space="0" w:color="auto" w:frame="1"/>
        </w:rPr>
        <w:t xml:space="preserve">in the late 1940s </w:t>
      </w:r>
      <w:r w:rsidR="0076507F" w:rsidRPr="00A3742D">
        <w:rPr>
          <w:szCs w:val="20"/>
        </w:rPr>
        <w:t>“sketched the blueprint for a rules-based international order”;  his goal, they say, was “to prevent the dog-eat-dog geopolitical competition that triggered World War II.”</w:t>
      </w:r>
      <w:r w:rsidR="00CB3A4F" w:rsidRPr="00A3742D">
        <w:rPr>
          <w:szCs w:val="20"/>
        </w:rPr>
        <w:t xml:space="preserve">  They, in fact, characterize the rules-based order as America’s own “geopolitical invention.”</w:t>
      </w:r>
      <w:r w:rsidR="0076507F" w:rsidRPr="00A3742D">
        <w:rPr>
          <w:rStyle w:val="FootnoteReference"/>
          <w:szCs w:val="20"/>
        </w:rPr>
        <w:footnoteReference w:id="30"/>
      </w:r>
      <w:r w:rsidR="00C20ED0" w:rsidRPr="00A3742D">
        <w:rPr>
          <w:szCs w:val="20"/>
        </w:rPr>
        <w:t xml:space="preserve">  </w:t>
      </w:r>
    </w:p>
    <w:p w14:paraId="445BB7E0" w14:textId="3EEDD5F1" w:rsidR="0001305D" w:rsidRPr="00A3742D" w:rsidRDefault="00BB2427" w:rsidP="00304FCE">
      <w:pPr>
        <w:spacing w:before="100" w:beforeAutospacing="1" w:after="100" w:afterAutospacing="1"/>
        <w:rPr>
          <w:rFonts w:cs="Arial"/>
          <w:color w:val="333333"/>
          <w:spacing w:val="-3"/>
          <w:szCs w:val="20"/>
        </w:rPr>
      </w:pPr>
      <w:r w:rsidRPr="00A3742D">
        <w:rPr>
          <w:szCs w:val="20"/>
        </w:rPr>
        <w:t>T</w:t>
      </w:r>
      <w:r w:rsidR="006E682B" w:rsidRPr="00A3742D">
        <w:rPr>
          <w:szCs w:val="20"/>
        </w:rPr>
        <w:t xml:space="preserve">here was nothing idiosyncratic about that view.  </w:t>
      </w:r>
      <w:r w:rsidR="00AA41E7" w:rsidRPr="00A3742D">
        <w:rPr>
          <w:szCs w:val="20"/>
        </w:rPr>
        <w:t xml:space="preserve">Many writers have </w:t>
      </w:r>
      <w:r w:rsidR="00C20ED0" w:rsidRPr="00A3742D">
        <w:rPr>
          <w:szCs w:val="20"/>
        </w:rPr>
        <w:t xml:space="preserve">argued that U.S. and other western leaders looked back on what had happened before the war and decided that a new and fundamentally different system needed to be brought into being.  </w:t>
      </w:r>
      <w:r w:rsidR="00634A22" w:rsidRPr="00A3742D">
        <w:rPr>
          <w:szCs w:val="20"/>
        </w:rPr>
        <w:t xml:space="preserve">Note, for example, a passage in a </w:t>
      </w:r>
      <w:r w:rsidR="00634A22" w:rsidRPr="00A3742D">
        <w:rPr>
          <w:rFonts w:cs="Arial"/>
          <w:color w:val="333333"/>
          <w:spacing w:val="-3"/>
          <w:szCs w:val="20"/>
        </w:rPr>
        <w:t xml:space="preserve">report issued in July 2014 by a panel of prominent former officials and high-ranking military officers, chaired by former Secretary of Defense William Perry and General John Abizaid. </w:t>
      </w:r>
      <w:r w:rsidR="00634A22" w:rsidRPr="00A3742D">
        <w:rPr>
          <w:szCs w:val="20"/>
        </w:rPr>
        <w:t xml:space="preserve"> </w:t>
      </w:r>
      <w:r w:rsidR="0001305D" w:rsidRPr="00A3742D">
        <w:rPr>
          <w:szCs w:val="20"/>
        </w:rPr>
        <w:t>“</w:t>
      </w:r>
      <w:r w:rsidR="0001305D" w:rsidRPr="00A3742D">
        <w:rPr>
          <w:rFonts w:cs="Arial"/>
          <w:color w:val="333333"/>
          <w:spacing w:val="-3"/>
          <w:szCs w:val="20"/>
        </w:rPr>
        <w:t xml:space="preserve">In the first half of the 20th century alone,” according to </w:t>
      </w:r>
      <w:r w:rsidR="00634A22" w:rsidRPr="00A3742D">
        <w:rPr>
          <w:rFonts w:cs="Arial"/>
          <w:color w:val="333333"/>
          <w:spacing w:val="-3"/>
          <w:szCs w:val="20"/>
        </w:rPr>
        <w:t xml:space="preserve">that report, </w:t>
      </w:r>
      <w:r w:rsidR="0001305D" w:rsidRPr="00A3742D">
        <w:rPr>
          <w:rFonts w:cs="Arial"/>
          <w:color w:val="333333"/>
          <w:spacing w:val="-3"/>
          <w:szCs w:val="20"/>
        </w:rPr>
        <w:t>“the world experienced two devastating world wars, the rise of the Soviet Union as a totalitarian menace, and the advent of the nuclear age. This grim history and the threats to America and her interests following World War II prompted America’s leaders to employ our extraordinary economic, diplomatic and military power to establish and support the current rules-based international order that has greatly furthered global peace and prosperity and ushered in an era of post-war affluence for the American people.”</w:t>
      </w:r>
      <w:r w:rsidR="0001305D" w:rsidRPr="00A3742D">
        <w:rPr>
          <w:rStyle w:val="FootnoteReference"/>
          <w:rFonts w:cs="Arial"/>
          <w:color w:val="333333"/>
          <w:spacing w:val="-3"/>
          <w:szCs w:val="20"/>
        </w:rPr>
        <w:footnoteReference w:id="31"/>
      </w:r>
      <w:r w:rsidR="0001305D" w:rsidRPr="00A3742D">
        <w:rPr>
          <w:rFonts w:cs="Arial"/>
          <w:color w:val="333333"/>
          <w:spacing w:val="-3"/>
          <w:szCs w:val="20"/>
        </w:rPr>
        <w:t xml:space="preserve"> </w:t>
      </w:r>
    </w:p>
    <w:p w14:paraId="0C6BB90C" w14:textId="6819CFA6" w:rsidR="00AE10C1" w:rsidRPr="00A3742D" w:rsidRDefault="00AA41E7" w:rsidP="00304FCE">
      <w:pPr>
        <w:spacing w:before="100" w:beforeAutospacing="1" w:after="100" w:afterAutospacing="1"/>
        <w:rPr>
          <w:rFonts w:cs="Arial"/>
          <w:color w:val="333333"/>
          <w:spacing w:val="-4"/>
          <w:szCs w:val="20"/>
        </w:rPr>
      </w:pPr>
      <w:bookmarkStart w:id="3" w:name="_Hlk198122297"/>
      <w:r w:rsidRPr="00A3742D">
        <w:rPr>
          <w:szCs w:val="20"/>
        </w:rPr>
        <w:t>Or</w:t>
      </w:r>
      <w:r w:rsidR="00524594" w:rsidRPr="00A3742D">
        <w:rPr>
          <w:szCs w:val="20"/>
        </w:rPr>
        <w:t>,</w:t>
      </w:r>
      <w:r w:rsidRPr="00A3742D">
        <w:rPr>
          <w:szCs w:val="20"/>
        </w:rPr>
        <w:t xml:space="preserve"> to give another example</w:t>
      </w:r>
      <w:r w:rsidR="00524594" w:rsidRPr="00A3742D">
        <w:rPr>
          <w:szCs w:val="20"/>
        </w:rPr>
        <w:t xml:space="preserve">, </w:t>
      </w:r>
      <w:r w:rsidRPr="00A3742D">
        <w:rPr>
          <w:szCs w:val="20"/>
        </w:rPr>
        <w:t xml:space="preserve">note the </w:t>
      </w:r>
      <w:r w:rsidR="00BA1B88" w:rsidRPr="00A3742D">
        <w:rPr>
          <w:szCs w:val="20"/>
        </w:rPr>
        <w:t xml:space="preserve">passage dealing with this issue in an article by Gideon Rose, the editor of </w:t>
      </w:r>
      <w:r w:rsidR="00BA1B88" w:rsidRPr="00A3742D">
        <w:rPr>
          <w:i/>
          <w:iCs/>
          <w:szCs w:val="20"/>
        </w:rPr>
        <w:t xml:space="preserve">Foreign Affairs </w:t>
      </w:r>
      <w:r w:rsidR="00BA1B88" w:rsidRPr="00A3742D">
        <w:rPr>
          <w:szCs w:val="20"/>
        </w:rPr>
        <w:t xml:space="preserve">magazine. </w:t>
      </w:r>
      <w:r w:rsidR="00C20ED0" w:rsidRPr="00A3742D">
        <w:rPr>
          <w:szCs w:val="20"/>
        </w:rPr>
        <w:t>“</w:t>
      </w:r>
      <w:r w:rsidR="00C20ED0" w:rsidRPr="00A3742D">
        <w:rPr>
          <w:rFonts w:cs="Arial"/>
          <w:color w:val="333333"/>
          <w:spacing w:val="-4"/>
          <w:szCs w:val="20"/>
        </w:rPr>
        <w:t>Reflecting on the nightmares of the interwar period,” Rose wr</w:t>
      </w:r>
      <w:r w:rsidR="00297BE6" w:rsidRPr="00A3742D">
        <w:rPr>
          <w:rFonts w:cs="Arial"/>
          <w:color w:val="333333"/>
          <w:spacing w:val="-4"/>
          <w:szCs w:val="20"/>
        </w:rPr>
        <w:t>ote</w:t>
      </w:r>
      <w:r w:rsidR="00C20ED0" w:rsidRPr="00A3742D">
        <w:rPr>
          <w:rFonts w:cs="Arial"/>
          <w:color w:val="333333"/>
          <w:spacing w:val="-4"/>
          <w:szCs w:val="20"/>
        </w:rPr>
        <w:t xml:space="preserve">, “when unregulated markets and uncoordinated behavior led to economic disaster and the rise of aggressive dictatorships, Western policymakers in the 1940s set out to construct a global system that would prevent such problems from recurring.”  “They ended up doing a masterful job,” he </w:t>
      </w:r>
      <w:r w:rsidR="00297BE6" w:rsidRPr="00A3742D">
        <w:rPr>
          <w:rFonts w:cs="Arial"/>
          <w:color w:val="333333"/>
          <w:spacing w:val="-4"/>
          <w:szCs w:val="20"/>
        </w:rPr>
        <w:t>said</w:t>
      </w:r>
      <w:r w:rsidR="00C20ED0" w:rsidRPr="00A3742D">
        <w:rPr>
          <w:rFonts w:cs="Arial"/>
          <w:color w:val="333333"/>
          <w:spacing w:val="-4"/>
          <w:szCs w:val="20"/>
        </w:rPr>
        <w:t>, “weaving together several components of domestic and international affairs into a unified, expansive, and flexible structure that has proved more durable and beneficial than they could ever have imagined.</w:t>
      </w:r>
      <w:r w:rsidR="006C0F27" w:rsidRPr="00A3742D">
        <w:rPr>
          <w:rFonts w:cs="Arial"/>
          <w:color w:val="333333"/>
          <w:spacing w:val="-4"/>
          <w:szCs w:val="20"/>
        </w:rPr>
        <w:t>”  “</w:t>
      </w:r>
      <w:r w:rsidR="00C20ED0" w:rsidRPr="00A3742D">
        <w:rPr>
          <w:rFonts w:cs="Arial"/>
          <w:color w:val="333333"/>
          <w:spacing w:val="-4"/>
          <w:szCs w:val="20"/>
        </w:rPr>
        <w:t>At the core of the order</w:t>
      </w:r>
      <w:r w:rsidR="006C0F27" w:rsidRPr="00A3742D">
        <w:rPr>
          <w:rFonts w:cs="Arial"/>
          <w:color w:val="333333"/>
          <w:spacing w:val="-4"/>
          <w:szCs w:val="20"/>
        </w:rPr>
        <w:t xml:space="preserve">,” he </w:t>
      </w:r>
      <w:r w:rsidR="00392845" w:rsidRPr="00A3742D">
        <w:rPr>
          <w:rFonts w:cs="Arial"/>
          <w:color w:val="333333"/>
          <w:spacing w:val="-4"/>
          <w:szCs w:val="20"/>
        </w:rPr>
        <w:t>said</w:t>
      </w:r>
      <w:r w:rsidR="006C0F27" w:rsidRPr="00A3742D">
        <w:rPr>
          <w:rFonts w:cs="Arial"/>
          <w:color w:val="333333"/>
          <w:spacing w:val="-4"/>
          <w:szCs w:val="20"/>
        </w:rPr>
        <w:t>,</w:t>
      </w:r>
      <w:r w:rsidR="00C20ED0" w:rsidRPr="00A3742D">
        <w:rPr>
          <w:rFonts w:cs="Arial"/>
          <w:color w:val="333333"/>
          <w:spacing w:val="-4"/>
          <w:szCs w:val="20"/>
        </w:rPr>
        <w:t xml:space="preserve"> </w:t>
      </w:r>
      <w:r w:rsidR="006C0F27" w:rsidRPr="00A3742D">
        <w:rPr>
          <w:rFonts w:cs="Arial"/>
          <w:color w:val="333333"/>
          <w:spacing w:val="-4"/>
          <w:szCs w:val="20"/>
        </w:rPr>
        <w:t>“</w:t>
      </w:r>
      <w:r w:rsidR="00C20ED0" w:rsidRPr="00A3742D">
        <w:rPr>
          <w:rFonts w:cs="Arial"/>
          <w:color w:val="333333"/>
          <w:spacing w:val="-4"/>
          <w:szCs w:val="20"/>
        </w:rPr>
        <w:t>are democracies with mixed economies, peacefully cooperating and trading with one another while nestling closely under an American security umbrella</w:t>
      </w:r>
      <w:r w:rsidR="006C0F27" w:rsidRPr="00A3742D">
        <w:rPr>
          <w:rFonts w:cs="Arial"/>
          <w:color w:val="333333"/>
          <w:spacing w:val="-4"/>
          <w:szCs w:val="20"/>
        </w:rPr>
        <w:t>”</w:t>
      </w:r>
      <w:r w:rsidR="00392845" w:rsidRPr="00A3742D">
        <w:rPr>
          <w:rFonts w:cs="Arial"/>
          <w:color w:val="333333"/>
          <w:spacing w:val="-4"/>
          <w:szCs w:val="20"/>
        </w:rPr>
        <w:t>;</w:t>
      </w:r>
      <w:r w:rsidR="006C0F27" w:rsidRPr="00A3742D">
        <w:rPr>
          <w:rFonts w:cs="Arial"/>
          <w:color w:val="333333"/>
          <w:spacing w:val="-4"/>
          <w:szCs w:val="20"/>
        </w:rPr>
        <w:t xml:space="preserve">  </w:t>
      </w:r>
      <w:r w:rsidR="00392845" w:rsidRPr="00A3742D">
        <w:rPr>
          <w:rFonts w:cs="Arial"/>
          <w:color w:val="333333"/>
          <w:spacing w:val="-4"/>
          <w:szCs w:val="20"/>
        </w:rPr>
        <w:t>t</w:t>
      </w:r>
      <w:r w:rsidR="00C20ED0" w:rsidRPr="00A3742D">
        <w:rPr>
          <w:rFonts w:cs="Arial"/>
          <w:color w:val="333333"/>
          <w:spacing w:val="-4"/>
          <w:szCs w:val="20"/>
        </w:rPr>
        <w:t>hat core</w:t>
      </w:r>
      <w:r w:rsidR="00392845" w:rsidRPr="00A3742D">
        <w:rPr>
          <w:rFonts w:cs="Arial"/>
          <w:color w:val="333333"/>
          <w:spacing w:val="-4"/>
          <w:szCs w:val="20"/>
        </w:rPr>
        <w:t xml:space="preserve"> </w:t>
      </w:r>
      <w:r w:rsidR="006C0F27" w:rsidRPr="00A3742D">
        <w:rPr>
          <w:rFonts w:cs="Arial"/>
          <w:color w:val="333333"/>
          <w:spacing w:val="-4"/>
          <w:szCs w:val="20"/>
        </w:rPr>
        <w:t>was</w:t>
      </w:r>
      <w:r w:rsidR="00C20ED0" w:rsidRPr="00A3742D">
        <w:rPr>
          <w:rFonts w:cs="Arial"/>
          <w:color w:val="333333"/>
          <w:spacing w:val="-4"/>
          <w:szCs w:val="20"/>
        </w:rPr>
        <w:t xml:space="preserve"> </w:t>
      </w:r>
      <w:r w:rsidR="006C0F27" w:rsidRPr="00A3742D">
        <w:rPr>
          <w:rFonts w:cs="Arial"/>
          <w:color w:val="333333"/>
          <w:spacing w:val="-4"/>
          <w:szCs w:val="20"/>
        </w:rPr>
        <w:t>“</w:t>
      </w:r>
      <w:r w:rsidR="00C20ED0" w:rsidRPr="00A3742D">
        <w:rPr>
          <w:rFonts w:cs="Arial"/>
          <w:color w:val="333333"/>
          <w:spacing w:val="-4"/>
          <w:szCs w:val="20"/>
        </w:rPr>
        <w:t xml:space="preserve">embedded in a variety of overlapping institutional structures, from the Bretton Woods institutions and the United Nations, to </w:t>
      </w:r>
      <w:r w:rsidR="006C0F27" w:rsidRPr="00A3742D">
        <w:rPr>
          <w:rFonts w:cs="Arial"/>
          <w:color w:val="333333"/>
          <w:spacing w:val="-4"/>
          <w:szCs w:val="20"/>
        </w:rPr>
        <w:t xml:space="preserve">NATO </w:t>
      </w:r>
      <w:r w:rsidR="00C20ED0" w:rsidRPr="00A3742D">
        <w:rPr>
          <w:rFonts w:cs="Arial"/>
          <w:color w:val="333333"/>
          <w:spacing w:val="-4"/>
          <w:szCs w:val="20"/>
        </w:rPr>
        <w:t>and the European Union, to an endless array of cooperative bilateral, regional, and functional groupings</w:t>
      </w:r>
      <w:r w:rsidR="006C0F27" w:rsidRPr="00A3742D">
        <w:rPr>
          <w:rFonts w:cs="Arial"/>
          <w:color w:val="333333"/>
          <w:spacing w:val="-4"/>
          <w:szCs w:val="20"/>
        </w:rPr>
        <w:t>.”</w:t>
      </w:r>
      <w:r w:rsidR="006C0F27" w:rsidRPr="00A3742D">
        <w:rPr>
          <w:rStyle w:val="FootnoteReference"/>
          <w:rFonts w:cs="Arial"/>
          <w:color w:val="333333"/>
          <w:spacing w:val="-4"/>
          <w:szCs w:val="20"/>
        </w:rPr>
        <w:footnoteReference w:id="32"/>
      </w:r>
      <w:r w:rsidR="006C0F27" w:rsidRPr="00A3742D">
        <w:rPr>
          <w:rFonts w:cs="Arial"/>
          <w:color w:val="333333"/>
          <w:spacing w:val="-4"/>
          <w:szCs w:val="20"/>
        </w:rPr>
        <w:t xml:space="preserve"> </w:t>
      </w:r>
      <w:r w:rsidR="00CB3A4F" w:rsidRPr="00A3742D">
        <w:rPr>
          <w:rFonts w:cs="Arial"/>
          <w:color w:val="333333"/>
          <w:spacing w:val="-4"/>
          <w:szCs w:val="20"/>
        </w:rPr>
        <w:t xml:space="preserve"> </w:t>
      </w:r>
      <w:r w:rsidR="00392845" w:rsidRPr="00A3742D">
        <w:rPr>
          <w:rFonts w:cs="Arial"/>
          <w:color w:val="333333"/>
          <w:spacing w:val="-4"/>
          <w:szCs w:val="20"/>
        </w:rPr>
        <w:t>And t</w:t>
      </w:r>
      <w:r w:rsidR="00CB3A4F" w:rsidRPr="00A3742D">
        <w:rPr>
          <w:rFonts w:cs="Arial"/>
          <w:color w:val="333333"/>
          <w:spacing w:val="-4"/>
          <w:szCs w:val="20"/>
        </w:rPr>
        <w:t xml:space="preserve">hose institutions, </w:t>
      </w:r>
      <w:r w:rsidR="00392845" w:rsidRPr="00A3742D">
        <w:rPr>
          <w:rFonts w:cs="Arial"/>
          <w:color w:val="333333"/>
          <w:spacing w:val="-4"/>
          <w:szCs w:val="20"/>
        </w:rPr>
        <w:t>the liberal internationalists felt</w:t>
      </w:r>
      <w:r w:rsidR="00CB3A4F" w:rsidRPr="00A3742D">
        <w:rPr>
          <w:rFonts w:cs="Arial"/>
          <w:color w:val="333333"/>
          <w:spacing w:val="-4"/>
          <w:szCs w:val="20"/>
        </w:rPr>
        <w:t>, played a very important role in the working of the “order”—indeed, the “order” is sometimes defined as the set of institutions that were created at the time.</w:t>
      </w:r>
      <w:r w:rsidR="00923C99" w:rsidRPr="00A3742D">
        <w:rPr>
          <w:rStyle w:val="FootnoteReference"/>
          <w:rFonts w:cs="Arial"/>
          <w:color w:val="333333"/>
          <w:spacing w:val="-4"/>
          <w:szCs w:val="20"/>
        </w:rPr>
        <w:footnoteReference w:id="33"/>
      </w:r>
    </w:p>
    <w:bookmarkEnd w:id="3"/>
    <w:p w14:paraId="6E09D38E" w14:textId="0D7BB5AB" w:rsidR="00D115B3" w:rsidRPr="00A3742D" w:rsidRDefault="00CB3A4F" w:rsidP="00304FCE">
      <w:pPr>
        <w:spacing w:before="100" w:beforeAutospacing="1" w:after="100" w:afterAutospacing="1"/>
        <w:rPr>
          <w:rFonts w:cs="Arial"/>
          <w:color w:val="333333"/>
          <w:spacing w:val="-3"/>
          <w:szCs w:val="20"/>
        </w:rPr>
      </w:pPr>
      <w:r w:rsidRPr="00A3742D">
        <w:rPr>
          <w:rFonts w:cs="Arial"/>
          <w:color w:val="333333"/>
          <w:spacing w:val="-4"/>
          <w:szCs w:val="20"/>
        </w:rPr>
        <w:lastRenderedPageBreak/>
        <w:t xml:space="preserve">But perhaps the most fundamental claim made by writers in this school is that the order created at the end of the war was a phenomenal success.  </w:t>
      </w:r>
      <w:r w:rsidR="00BA1B88" w:rsidRPr="00A3742D">
        <w:rPr>
          <w:rFonts w:cs="Arial"/>
          <w:color w:val="333333"/>
          <w:spacing w:val="-4"/>
          <w:szCs w:val="20"/>
        </w:rPr>
        <w:t xml:space="preserve"> Biden administration officials </w:t>
      </w:r>
      <w:r w:rsidR="00B10AE9" w:rsidRPr="00A3742D">
        <w:rPr>
          <w:rFonts w:cs="Arial"/>
          <w:color w:val="333333"/>
          <w:spacing w:val="-4"/>
          <w:szCs w:val="20"/>
        </w:rPr>
        <w:t>often argued along these lines</w:t>
      </w:r>
      <w:r w:rsidR="00BA1B88" w:rsidRPr="00A3742D">
        <w:rPr>
          <w:rFonts w:cs="Arial"/>
          <w:color w:val="333333"/>
          <w:spacing w:val="-4"/>
          <w:szCs w:val="20"/>
        </w:rPr>
        <w:t>.  To give but one example:  a White House spokesman claimed, in July 2022, that the “rules-based international order” had “</w:t>
      </w:r>
      <w:r w:rsidR="00BA1B88" w:rsidRPr="00A3742D">
        <w:rPr>
          <w:rFonts w:cs="Arial"/>
          <w:color w:val="333333"/>
          <w:spacing w:val="-3"/>
          <w:szCs w:val="20"/>
        </w:rPr>
        <w:t>fueled over the course of not only 30 years but really going back to the end of the Second World War some eight decades of unprecedented levels of stability, of security, of prosperity, the spread of democracy as well.”</w:t>
      </w:r>
      <w:r w:rsidR="00BA1B88" w:rsidRPr="00A3742D">
        <w:rPr>
          <w:rStyle w:val="FootnoteReference"/>
          <w:rFonts w:cs="Arial"/>
          <w:color w:val="333333"/>
          <w:spacing w:val="-3"/>
          <w:szCs w:val="20"/>
        </w:rPr>
        <w:footnoteReference w:id="34"/>
      </w:r>
      <w:r w:rsidR="00D115B3" w:rsidRPr="00A3742D">
        <w:rPr>
          <w:rFonts w:cs="Arial"/>
          <w:color w:val="333333"/>
          <w:spacing w:val="-3"/>
          <w:szCs w:val="20"/>
        </w:rPr>
        <w:t xml:space="preserve">  And that basic claim has been echoed by many prominent writers.  But these arguments </w:t>
      </w:r>
      <w:r w:rsidR="00A764BD" w:rsidRPr="00A3742D">
        <w:rPr>
          <w:rFonts w:cs="Arial"/>
          <w:color w:val="333333"/>
          <w:spacing w:val="-3"/>
          <w:szCs w:val="20"/>
        </w:rPr>
        <w:t>we</w:t>
      </w:r>
      <w:r w:rsidR="00D115B3" w:rsidRPr="00A3742D">
        <w:rPr>
          <w:rFonts w:cs="Arial"/>
          <w:color w:val="333333"/>
          <w:spacing w:val="-3"/>
          <w:szCs w:val="20"/>
        </w:rPr>
        <w:t>re generally made in a fairly offhand way</w:t>
      </w:r>
      <w:r w:rsidR="00A764BD" w:rsidRPr="00A3742D">
        <w:rPr>
          <w:rFonts w:cs="Arial"/>
          <w:color w:val="333333"/>
          <w:spacing w:val="-3"/>
          <w:szCs w:val="20"/>
        </w:rPr>
        <w:t>.  It was as though</w:t>
      </w:r>
      <w:r w:rsidR="00D115B3" w:rsidRPr="00A3742D">
        <w:rPr>
          <w:rFonts w:cs="Arial"/>
          <w:color w:val="333333"/>
          <w:spacing w:val="-3"/>
          <w:szCs w:val="20"/>
        </w:rPr>
        <w:t xml:space="preserve"> everyone </w:t>
      </w:r>
      <w:r w:rsidR="00A764BD" w:rsidRPr="00A3742D">
        <w:rPr>
          <w:rFonts w:cs="Arial"/>
          <w:color w:val="333333"/>
          <w:spacing w:val="-3"/>
          <w:szCs w:val="20"/>
        </w:rPr>
        <w:t xml:space="preserve">knew </w:t>
      </w:r>
      <w:r w:rsidR="00D115B3" w:rsidRPr="00A3742D">
        <w:rPr>
          <w:rFonts w:cs="Arial"/>
          <w:color w:val="333333"/>
          <w:spacing w:val="-3"/>
          <w:szCs w:val="20"/>
        </w:rPr>
        <w:t xml:space="preserve">how valid they </w:t>
      </w:r>
      <w:r w:rsidR="004D2A86" w:rsidRPr="00A3742D">
        <w:rPr>
          <w:rFonts w:cs="Arial"/>
          <w:color w:val="333333"/>
          <w:spacing w:val="-3"/>
          <w:szCs w:val="20"/>
        </w:rPr>
        <w:t xml:space="preserve">were;  </w:t>
      </w:r>
      <w:r w:rsidR="00A764BD" w:rsidRPr="00A3742D">
        <w:rPr>
          <w:rFonts w:cs="Arial"/>
          <w:color w:val="333333"/>
          <w:spacing w:val="-3"/>
          <w:szCs w:val="20"/>
        </w:rPr>
        <w:t xml:space="preserve">they </w:t>
      </w:r>
      <w:r w:rsidR="00D115B3" w:rsidRPr="00A3742D">
        <w:rPr>
          <w:rFonts w:cs="Arial"/>
          <w:color w:val="333333"/>
          <w:spacing w:val="-3"/>
          <w:szCs w:val="20"/>
        </w:rPr>
        <w:t xml:space="preserve">therefore </w:t>
      </w:r>
      <w:r w:rsidR="00A764BD" w:rsidRPr="00A3742D">
        <w:rPr>
          <w:rFonts w:cs="Arial"/>
          <w:color w:val="333333"/>
          <w:spacing w:val="-3"/>
          <w:szCs w:val="20"/>
        </w:rPr>
        <w:t xml:space="preserve">did </w:t>
      </w:r>
      <w:r w:rsidR="00D115B3" w:rsidRPr="00A3742D">
        <w:rPr>
          <w:rFonts w:cs="Arial"/>
          <w:color w:val="333333"/>
          <w:spacing w:val="-3"/>
          <w:szCs w:val="20"/>
        </w:rPr>
        <w:t>not need to be supported with hard evidence.</w:t>
      </w:r>
    </w:p>
    <w:p w14:paraId="113E8DAA" w14:textId="2B7CD11D" w:rsidR="00194BBD" w:rsidRPr="00A3742D" w:rsidRDefault="004D2A86" w:rsidP="00304FCE">
      <w:pPr>
        <w:spacing w:before="100" w:beforeAutospacing="1" w:after="100" w:afterAutospacing="1"/>
        <w:rPr>
          <w:rFonts w:cs="Arial"/>
          <w:color w:val="333333"/>
          <w:spacing w:val="-3"/>
          <w:szCs w:val="20"/>
        </w:rPr>
      </w:pPr>
      <w:r w:rsidRPr="00A3742D">
        <w:rPr>
          <w:rFonts w:cs="Arial"/>
          <w:color w:val="333333"/>
          <w:spacing w:val="-3"/>
          <w:szCs w:val="20"/>
        </w:rPr>
        <w:t>W</w:t>
      </w:r>
      <w:r w:rsidR="00A764BD" w:rsidRPr="00A3742D">
        <w:rPr>
          <w:rFonts w:cs="Arial"/>
          <w:color w:val="333333"/>
          <w:spacing w:val="-3"/>
          <w:szCs w:val="20"/>
        </w:rPr>
        <w:t xml:space="preserve">hat that means is that </w:t>
      </w:r>
      <w:r w:rsidR="000B2B92" w:rsidRPr="00A3742D">
        <w:rPr>
          <w:rFonts w:cs="Arial"/>
          <w:color w:val="333333"/>
          <w:spacing w:val="-3"/>
          <w:szCs w:val="20"/>
        </w:rPr>
        <w:t xml:space="preserve">in analyzing the issue </w:t>
      </w:r>
      <w:r w:rsidR="00B06756" w:rsidRPr="00A3742D">
        <w:rPr>
          <w:rFonts w:cs="Arial"/>
          <w:color w:val="333333"/>
          <w:spacing w:val="-3"/>
          <w:szCs w:val="20"/>
        </w:rPr>
        <w:t>one needs to focus on the works of those writers who developed the strongest</w:t>
      </w:r>
      <w:r w:rsidR="00BD207E" w:rsidRPr="00A3742D">
        <w:rPr>
          <w:rFonts w:cs="Arial"/>
          <w:color w:val="333333"/>
          <w:spacing w:val="-3"/>
          <w:szCs w:val="20"/>
        </w:rPr>
        <w:t xml:space="preserve"> and</w:t>
      </w:r>
      <w:r w:rsidR="00B06756" w:rsidRPr="00A3742D">
        <w:rPr>
          <w:rFonts w:cs="Arial"/>
          <w:color w:val="333333"/>
          <w:spacing w:val="-3"/>
          <w:szCs w:val="20"/>
        </w:rPr>
        <w:t xml:space="preserve"> most scholarly</w:t>
      </w:r>
      <w:r w:rsidR="00DB7EE1" w:rsidRPr="00A3742D">
        <w:rPr>
          <w:rFonts w:cs="Arial"/>
          <w:color w:val="333333"/>
          <w:spacing w:val="-3"/>
          <w:szCs w:val="20"/>
        </w:rPr>
        <w:t xml:space="preserve"> </w:t>
      </w:r>
      <w:r w:rsidR="00DF539C" w:rsidRPr="00A3742D">
        <w:rPr>
          <w:rFonts w:cs="Arial"/>
          <w:color w:val="333333"/>
          <w:spacing w:val="-3"/>
          <w:szCs w:val="20"/>
        </w:rPr>
        <w:t>arguments of this sort</w:t>
      </w:r>
      <w:r w:rsidR="000B2B92" w:rsidRPr="00A3742D">
        <w:rPr>
          <w:rFonts w:cs="Arial"/>
          <w:color w:val="333333"/>
          <w:spacing w:val="-3"/>
          <w:szCs w:val="20"/>
        </w:rPr>
        <w:t>, a</w:t>
      </w:r>
      <w:r w:rsidR="00B06756" w:rsidRPr="00A3742D">
        <w:rPr>
          <w:rFonts w:cs="Arial"/>
          <w:color w:val="333333"/>
          <w:spacing w:val="-3"/>
          <w:szCs w:val="20"/>
        </w:rPr>
        <w:t xml:space="preserve">nd </w:t>
      </w:r>
      <w:r w:rsidR="00297BE6" w:rsidRPr="00A3742D">
        <w:rPr>
          <w:rFonts w:cs="Arial"/>
          <w:color w:val="333333"/>
          <w:spacing w:val="-3"/>
          <w:szCs w:val="20"/>
        </w:rPr>
        <w:t xml:space="preserve">in that group </w:t>
      </w:r>
      <w:r w:rsidR="00B06756" w:rsidRPr="00A3742D">
        <w:rPr>
          <w:rFonts w:cs="Arial"/>
          <w:color w:val="333333"/>
          <w:spacing w:val="-3"/>
          <w:szCs w:val="20"/>
        </w:rPr>
        <w:t xml:space="preserve">John Ikenberry clearly </w:t>
      </w:r>
      <w:r w:rsidR="00F67F48" w:rsidRPr="00A3742D">
        <w:rPr>
          <w:rFonts w:cs="Arial"/>
          <w:color w:val="333333"/>
          <w:spacing w:val="-3"/>
          <w:szCs w:val="20"/>
        </w:rPr>
        <w:t>stands out</w:t>
      </w:r>
      <w:r w:rsidR="00B06756" w:rsidRPr="00A3742D">
        <w:rPr>
          <w:rFonts w:cs="Arial"/>
          <w:color w:val="333333"/>
          <w:spacing w:val="-3"/>
          <w:szCs w:val="20"/>
        </w:rPr>
        <w:t xml:space="preserve">.  </w:t>
      </w:r>
      <w:r w:rsidR="001D4401" w:rsidRPr="00A3742D">
        <w:rPr>
          <w:rFonts w:cs="Arial"/>
          <w:color w:val="333333"/>
          <w:spacing w:val="-3"/>
          <w:szCs w:val="20"/>
        </w:rPr>
        <w:t xml:space="preserve">Patrick Porter, for example, </w:t>
      </w:r>
      <w:r w:rsidR="00DF539C" w:rsidRPr="00A3742D">
        <w:rPr>
          <w:rFonts w:cs="Arial"/>
          <w:color w:val="333333"/>
          <w:spacing w:val="-3"/>
          <w:szCs w:val="20"/>
        </w:rPr>
        <w:t xml:space="preserve">after talking about the “rules-based international order,” </w:t>
      </w:r>
      <w:r w:rsidR="001D4401" w:rsidRPr="00A3742D">
        <w:rPr>
          <w:rFonts w:cs="Arial"/>
          <w:color w:val="333333"/>
          <w:spacing w:val="-3"/>
          <w:szCs w:val="20"/>
        </w:rPr>
        <w:t>call</w:t>
      </w:r>
      <w:r w:rsidR="00297BE6" w:rsidRPr="00A3742D">
        <w:rPr>
          <w:rFonts w:cs="Arial"/>
          <w:color w:val="333333"/>
          <w:spacing w:val="-3"/>
          <w:szCs w:val="20"/>
        </w:rPr>
        <w:t>ed</w:t>
      </w:r>
      <w:r w:rsidR="001D4401" w:rsidRPr="00A3742D">
        <w:rPr>
          <w:rFonts w:cs="Arial"/>
          <w:color w:val="333333"/>
          <w:spacing w:val="-3"/>
          <w:szCs w:val="20"/>
        </w:rPr>
        <w:t xml:space="preserve"> </w:t>
      </w:r>
      <w:r w:rsidR="00DF539C" w:rsidRPr="00A3742D">
        <w:rPr>
          <w:rFonts w:cs="Arial"/>
          <w:color w:val="333333"/>
          <w:spacing w:val="-3"/>
          <w:szCs w:val="20"/>
        </w:rPr>
        <w:t xml:space="preserve">Ikenberry </w:t>
      </w:r>
      <w:r w:rsidR="001D4401" w:rsidRPr="00A3742D">
        <w:rPr>
          <w:rFonts w:cs="Arial"/>
          <w:color w:val="333333"/>
          <w:spacing w:val="-3"/>
          <w:szCs w:val="20"/>
        </w:rPr>
        <w:t>the “idea’s principal theorist</w:t>
      </w:r>
      <w:r w:rsidR="001653B1" w:rsidRPr="00A3742D">
        <w:rPr>
          <w:rFonts w:cs="Arial"/>
          <w:color w:val="333333"/>
          <w:spacing w:val="-3"/>
          <w:szCs w:val="20"/>
        </w:rPr>
        <w:t>,</w:t>
      </w:r>
      <w:r w:rsidR="005E3F0D" w:rsidRPr="00A3742D">
        <w:rPr>
          <w:rFonts w:cs="Arial"/>
          <w:color w:val="333333"/>
          <w:spacing w:val="-3"/>
          <w:szCs w:val="20"/>
        </w:rPr>
        <w:t>”</w:t>
      </w:r>
      <w:r w:rsidR="001653B1" w:rsidRPr="00A3742D">
        <w:rPr>
          <w:rFonts w:cs="Arial"/>
          <w:color w:val="333333"/>
          <w:spacing w:val="-3"/>
          <w:szCs w:val="20"/>
        </w:rPr>
        <w:t xml:space="preserve"> and Robert Jervis referred to him as </w:t>
      </w:r>
      <w:r w:rsidR="00E3442A" w:rsidRPr="00A3742D">
        <w:rPr>
          <w:rFonts w:cs="Arial"/>
          <w:color w:val="333333"/>
          <w:spacing w:val="-3"/>
          <w:szCs w:val="20"/>
        </w:rPr>
        <w:t>the</w:t>
      </w:r>
      <w:r w:rsidR="001653B1" w:rsidRPr="00A3742D">
        <w:rPr>
          <w:rFonts w:cs="Arial"/>
          <w:color w:val="333333"/>
          <w:spacing w:val="-3"/>
          <w:szCs w:val="20"/>
        </w:rPr>
        <w:t xml:space="preserve"> “leading academic proponent”</w:t>
      </w:r>
      <w:r w:rsidR="00BF6255" w:rsidRPr="00A3742D">
        <w:rPr>
          <w:rFonts w:cs="Arial"/>
          <w:color w:val="333333"/>
          <w:spacing w:val="-3"/>
          <w:szCs w:val="20"/>
        </w:rPr>
        <w:t xml:space="preserve"> of the “liberal international order.”</w:t>
      </w:r>
      <w:r w:rsidR="001D4401" w:rsidRPr="00A3742D">
        <w:rPr>
          <w:rStyle w:val="FootnoteReference"/>
          <w:rFonts w:cs="Arial"/>
          <w:color w:val="333333"/>
          <w:spacing w:val="-3"/>
          <w:szCs w:val="20"/>
        </w:rPr>
        <w:footnoteReference w:id="35"/>
      </w:r>
      <w:r w:rsidR="005E3F0D" w:rsidRPr="00A3742D">
        <w:rPr>
          <w:rFonts w:cs="Arial"/>
          <w:color w:val="333333"/>
          <w:spacing w:val="-3"/>
          <w:szCs w:val="20"/>
        </w:rPr>
        <w:t xml:space="preserve">  </w:t>
      </w:r>
      <w:r w:rsidR="00194BBD" w:rsidRPr="00A3742D">
        <w:rPr>
          <w:rFonts w:cs="Arial"/>
          <w:color w:val="333333"/>
          <w:spacing w:val="-3"/>
          <w:szCs w:val="20"/>
        </w:rPr>
        <w:t xml:space="preserve">Jervis’s </w:t>
      </w:r>
      <w:r w:rsidR="00254BDD" w:rsidRPr="00A3742D">
        <w:rPr>
          <w:rFonts w:cs="Arial"/>
          <w:color w:val="333333"/>
          <w:spacing w:val="-3"/>
          <w:szCs w:val="20"/>
        </w:rPr>
        <w:t xml:space="preserve">precise </w:t>
      </w:r>
      <w:r w:rsidR="00194BBD" w:rsidRPr="00A3742D">
        <w:rPr>
          <w:rFonts w:cs="Arial"/>
          <w:color w:val="333333"/>
          <w:spacing w:val="-3"/>
          <w:szCs w:val="20"/>
        </w:rPr>
        <w:t xml:space="preserve">phrasing is worth noting:  although the term “rules-based” appears </w:t>
      </w:r>
      <w:r w:rsidR="00C245E6" w:rsidRPr="00A3742D">
        <w:rPr>
          <w:rFonts w:cs="Arial"/>
          <w:color w:val="333333"/>
          <w:spacing w:val="-3"/>
          <w:szCs w:val="20"/>
        </w:rPr>
        <w:t>many times</w:t>
      </w:r>
      <w:r w:rsidR="00BD207E" w:rsidRPr="00A3742D">
        <w:rPr>
          <w:rFonts w:cs="Arial"/>
          <w:color w:val="333333"/>
          <w:spacing w:val="-3"/>
          <w:szCs w:val="20"/>
        </w:rPr>
        <w:t xml:space="preserve"> </w:t>
      </w:r>
      <w:r w:rsidR="00194BBD" w:rsidRPr="00A3742D">
        <w:rPr>
          <w:rFonts w:cs="Arial"/>
          <w:color w:val="333333"/>
          <w:spacing w:val="-3"/>
          <w:szCs w:val="20"/>
        </w:rPr>
        <w:t xml:space="preserve">in Ikenberry’s work (often preceded by the adverb “loosely”), he clearly prefers to speak about the “liberal international order.”  But the exact terminology is not of fundamental importance.  Ikenberry is clearly the most </w:t>
      </w:r>
      <w:r w:rsidR="00A764BD" w:rsidRPr="00A3742D">
        <w:rPr>
          <w:rFonts w:cs="Arial"/>
          <w:color w:val="333333"/>
          <w:spacing w:val="-3"/>
          <w:szCs w:val="20"/>
        </w:rPr>
        <w:t>prominent</w:t>
      </w:r>
      <w:r w:rsidR="007F6F24" w:rsidRPr="00A3742D">
        <w:rPr>
          <w:rFonts w:cs="Arial"/>
          <w:color w:val="333333"/>
          <w:spacing w:val="-3"/>
          <w:szCs w:val="20"/>
        </w:rPr>
        <w:t>—and most impressive—</w:t>
      </w:r>
      <w:r w:rsidR="00194BBD" w:rsidRPr="00A3742D">
        <w:rPr>
          <w:rFonts w:cs="Arial"/>
          <w:color w:val="333333"/>
          <w:spacing w:val="-3"/>
          <w:szCs w:val="20"/>
        </w:rPr>
        <w:t>academic</w:t>
      </w:r>
      <w:r w:rsidR="007F6F24" w:rsidRPr="00A3742D">
        <w:rPr>
          <w:rFonts w:cs="Arial"/>
          <w:color w:val="333333"/>
          <w:spacing w:val="-3"/>
          <w:szCs w:val="20"/>
        </w:rPr>
        <w:t xml:space="preserve"> </w:t>
      </w:r>
      <w:r w:rsidR="00DF539C" w:rsidRPr="00A3742D">
        <w:rPr>
          <w:rFonts w:cs="Arial"/>
          <w:color w:val="333333"/>
          <w:spacing w:val="-3"/>
          <w:szCs w:val="20"/>
        </w:rPr>
        <w:t>champion</w:t>
      </w:r>
      <w:r w:rsidR="00194BBD" w:rsidRPr="00A3742D">
        <w:rPr>
          <w:rFonts w:cs="Arial"/>
          <w:color w:val="333333"/>
          <w:spacing w:val="-3"/>
          <w:szCs w:val="20"/>
        </w:rPr>
        <w:t xml:space="preserve"> of this general approach to U.S. policy.</w:t>
      </w:r>
    </w:p>
    <w:p w14:paraId="237CB55B" w14:textId="096250AC" w:rsidR="00D93535" w:rsidRPr="00A3742D" w:rsidRDefault="006E61D4" w:rsidP="00304FCE">
      <w:pPr>
        <w:spacing w:before="100" w:beforeAutospacing="1" w:after="100" w:afterAutospacing="1"/>
        <w:rPr>
          <w:rFonts w:cs="Arial"/>
          <w:color w:val="333333"/>
          <w:spacing w:val="-3"/>
          <w:szCs w:val="20"/>
        </w:rPr>
      </w:pPr>
      <w:r w:rsidRPr="00A3742D">
        <w:rPr>
          <w:rFonts w:cs="Arial"/>
          <w:color w:val="333333"/>
          <w:spacing w:val="-3"/>
          <w:szCs w:val="20"/>
        </w:rPr>
        <w:t>And h</w:t>
      </w:r>
      <w:r w:rsidR="00194BBD" w:rsidRPr="00A3742D">
        <w:rPr>
          <w:rFonts w:cs="Arial"/>
          <w:color w:val="333333"/>
          <w:spacing w:val="-3"/>
          <w:szCs w:val="20"/>
        </w:rPr>
        <w:t xml:space="preserve">e has certainly produced </w:t>
      </w:r>
      <w:r w:rsidR="0033440F" w:rsidRPr="00A3742D">
        <w:rPr>
          <w:rFonts w:cs="Arial"/>
          <w:color w:val="333333"/>
          <w:spacing w:val="-3"/>
          <w:szCs w:val="20"/>
        </w:rPr>
        <w:t xml:space="preserve">a good deal of </w:t>
      </w:r>
      <w:r w:rsidR="00A764BD" w:rsidRPr="00A3742D">
        <w:rPr>
          <w:rFonts w:cs="Arial"/>
          <w:color w:val="333333"/>
          <w:spacing w:val="-3"/>
          <w:szCs w:val="20"/>
        </w:rPr>
        <w:t xml:space="preserve">important </w:t>
      </w:r>
      <w:r w:rsidR="0033440F" w:rsidRPr="00A3742D">
        <w:rPr>
          <w:rFonts w:cs="Arial"/>
          <w:color w:val="333333"/>
          <w:spacing w:val="-3"/>
          <w:szCs w:val="20"/>
        </w:rPr>
        <w:t xml:space="preserve">work—three </w:t>
      </w:r>
      <w:r w:rsidR="004313CA" w:rsidRPr="00A3742D">
        <w:rPr>
          <w:rFonts w:cs="Arial"/>
          <w:color w:val="333333"/>
          <w:spacing w:val="-3"/>
          <w:szCs w:val="20"/>
        </w:rPr>
        <w:t>major books</w:t>
      </w:r>
      <w:r w:rsidR="00CF6DB1" w:rsidRPr="00A3742D">
        <w:rPr>
          <w:rFonts w:cs="Arial"/>
          <w:color w:val="333333"/>
          <w:spacing w:val="-3"/>
          <w:szCs w:val="20"/>
        </w:rPr>
        <w:t xml:space="preserve"> </w:t>
      </w:r>
      <w:r w:rsidR="00AF6CF1" w:rsidRPr="00A3742D">
        <w:rPr>
          <w:rFonts w:cs="Arial"/>
          <w:color w:val="333333"/>
          <w:spacing w:val="-3"/>
          <w:szCs w:val="20"/>
        </w:rPr>
        <w:t xml:space="preserve">and </w:t>
      </w:r>
      <w:r w:rsidR="00597BDE" w:rsidRPr="00A3742D">
        <w:rPr>
          <w:rFonts w:cs="Arial"/>
          <w:color w:val="333333"/>
          <w:spacing w:val="-3"/>
          <w:szCs w:val="20"/>
        </w:rPr>
        <w:t>a whole slew of</w:t>
      </w:r>
      <w:r w:rsidR="00AF6CF1" w:rsidRPr="00A3742D">
        <w:rPr>
          <w:rFonts w:cs="Arial"/>
          <w:color w:val="333333"/>
          <w:spacing w:val="-3"/>
          <w:szCs w:val="20"/>
        </w:rPr>
        <w:t xml:space="preserve"> articles</w:t>
      </w:r>
      <w:r w:rsidR="0033440F" w:rsidRPr="00A3742D">
        <w:rPr>
          <w:rFonts w:cs="Arial"/>
          <w:color w:val="333333"/>
          <w:spacing w:val="-3"/>
          <w:szCs w:val="20"/>
        </w:rPr>
        <w:t>—that relate directly</w:t>
      </w:r>
      <w:r w:rsidR="004313CA" w:rsidRPr="00A3742D">
        <w:rPr>
          <w:rFonts w:cs="Arial"/>
          <w:color w:val="333333"/>
          <w:spacing w:val="-3"/>
          <w:szCs w:val="20"/>
        </w:rPr>
        <w:t xml:space="preserve"> to this issue</w:t>
      </w:r>
      <w:r w:rsidR="0033440F" w:rsidRPr="00A3742D">
        <w:rPr>
          <w:rFonts w:cs="Arial"/>
          <w:color w:val="333333"/>
          <w:spacing w:val="-3"/>
          <w:szCs w:val="20"/>
        </w:rPr>
        <w:t xml:space="preserve">.  </w:t>
      </w:r>
      <w:r w:rsidR="000B2B92" w:rsidRPr="00A3742D">
        <w:rPr>
          <w:rFonts w:cs="Arial"/>
          <w:color w:val="333333"/>
          <w:spacing w:val="-3"/>
          <w:szCs w:val="20"/>
        </w:rPr>
        <w:t>T</w:t>
      </w:r>
      <w:r w:rsidR="00CF6DB1" w:rsidRPr="00A3742D">
        <w:rPr>
          <w:rFonts w:cs="Arial"/>
          <w:color w:val="333333"/>
          <w:spacing w:val="-3"/>
          <w:szCs w:val="20"/>
        </w:rPr>
        <w:t xml:space="preserve">hose </w:t>
      </w:r>
      <w:r w:rsidR="002C27E7" w:rsidRPr="00A3742D">
        <w:rPr>
          <w:rFonts w:cs="Arial"/>
          <w:color w:val="333333"/>
          <w:spacing w:val="-3"/>
          <w:szCs w:val="20"/>
        </w:rPr>
        <w:t>writings</w:t>
      </w:r>
      <w:r w:rsidR="00CF6DB1" w:rsidRPr="00A3742D">
        <w:rPr>
          <w:rFonts w:cs="Arial"/>
          <w:color w:val="333333"/>
          <w:spacing w:val="-3"/>
          <w:szCs w:val="20"/>
        </w:rPr>
        <w:t xml:space="preserve"> have been quite influential, even in policy circles.</w:t>
      </w:r>
      <w:r w:rsidR="00AF6CF1" w:rsidRPr="00A3742D">
        <w:rPr>
          <w:rStyle w:val="FootnoteReference"/>
          <w:rFonts w:cs="Arial"/>
          <w:color w:val="333333"/>
          <w:spacing w:val="-3"/>
          <w:szCs w:val="20"/>
        </w:rPr>
        <w:footnoteReference w:id="36"/>
      </w:r>
      <w:r w:rsidR="0033440F" w:rsidRPr="00A3742D">
        <w:rPr>
          <w:rFonts w:cs="Arial"/>
          <w:color w:val="333333"/>
          <w:spacing w:val="-3"/>
          <w:szCs w:val="20"/>
        </w:rPr>
        <w:t xml:space="preserve">  </w:t>
      </w:r>
      <w:r w:rsidR="00A764BD" w:rsidRPr="00A3742D">
        <w:rPr>
          <w:rFonts w:cs="Arial"/>
          <w:color w:val="333333"/>
          <w:spacing w:val="-3"/>
          <w:szCs w:val="20"/>
        </w:rPr>
        <w:t>But</w:t>
      </w:r>
      <w:r w:rsidR="0033440F" w:rsidRPr="00A3742D">
        <w:rPr>
          <w:rFonts w:cs="Arial"/>
          <w:color w:val="333333"/>
          <w:spacing w:val="-3"/>
          <w:szCs w:val="20"/>
        </w:rPr>
        <w:t xml:space="preserve"> </w:t>
      </w:r>
      <w:r w:rsidR="00277B32" w:rsidRPr="00A3742D">
        <w:rPr>
          <w:rFonts w:cs="Arial"/>
          <w:color w:val="333333"/>
          <w:spacing w:val="-3"/>
          <w:szCs w:val="20"/>
        </w:rPr>
        <w:t xml:space="preserve">Ikenberry, in all these works, was not concerned </w:t>
      </w:r>
      <w:r w:rsidR="00F67F48" w:rsidRPr="00A3742D">
        <w:rPr>
          <w:rFonts w:cs="Arial"/>
          <w:color w:val="333333"/>
          <w:spacing w:val="-3"/>
          <w:szCs w:val="20"/>
        </w:rPr>
        <w:t xml:space="preserve">only </w:t>
      </w:r>
      <w:r w:rsidR="00277B32" w:rsidRPr="00A3742D">
        <w:rPr>
          <w:rFonts w:cs="Arial"/>
          <w:color w:val="333333"/>
          <w:spacing w:val="-3"/>
          <w:szCs w:val="20"/>
        </w:rPr>
        <w:t xml:space="preserve">with current issues of policy.  He was </w:t>
      </w:r>
      <w:r w:rsidR="00F67F48" w:rsidRPr="00A3742D">
        <w:rPr>
          <w:rFonts w:cs="Arial"/>
          <w:color w:val="333333"/>
          <w:spacing w:val="-3"/>
          <w:szCs w:val="20"/>
        </w:rPr>
        <w:t xml:space="preserve">also </w:t>
      </w:r>
      <w:r w:rsidR="00277B32" w:rsidRPr="00A3742D">
        <w:rPr>
          <w:rFonts w:cs="Arial"/>
          <w:color w:val="333333"/>
          <w:spacing w:val="-3"/>
          <w:szCs w:val="20"/>
        </w:rPr>
        <w:t>interested</w:t>
      </w:r>
      <w:r w:rsidR="00F67F48" w:rsidRPr="00A3742D">
        <w:rPr>
          <w:rFonts w:cs="Arial"/>
          <w:color w:val="333333"/>
          <w:spacing w:val="-3"/>
          <w:szCs w:val="20"/>
        </w:rPr>
        <w:t xml:space="preserve"> </w:t>
      </w:r>
      <w:r w:rsidR="00277B32" w:rsidRPr="00A3742D">
        <w:rPr>
          <w:rFonts w:cs="Arial"/>
          <w:color w:val="333333"/>
          <w:spacing w:val="-3"/>
          <w:szCs w:val="20"/>
        </w:rPr>
        <w:t>in the general problem of international order—</w:t>
      </w:r>
      <w:r w:rsidR="0094444E" w:rsidRPr="00A3742D">
        <w:rPr>
          <w:rFonts w:cs="Arial"/>
          <w:color w:val="333333"/>
          <w:spacing w:val="-3"/>
          <w:szCs w:val="20"/>
        </w:rPr>
        <w:t>of</w:t>
      </w:r>
      <w:r w:rsidR="00277B32" w:rsidRPr="00A3742D">
        <w:rPr>
          <w:rFonts w:cs="Arial"/>
          <w:color w:val="333333"/>
          <w:spacing w:val="-3"/>
          <w:szCs w:val="20"/>
        </w:rPr>
        <w:t xml:space="preserve"> how states “create rules and arrangements for ongoing relations of competition and cooperation.”  </w:t>
      </w:r>
      <w:r w:rsidR="00BD0004" w:rsidRPr="00A3742D">
        <w:rPr>
          <w:rFonts w:cs="Arial"/>
          <w:color w:val="333333"/>
          <w:spacing w:val="-3"/>
          <w:szCs w:val="20"/>
        </w:rPr>
        <w:t xml:space="preserve">“World politics,” he </w:t>
      </w:r>
      <w:r w:rsidR="0094444E" w:rsidRPr="00A3742D">
        <w:rPr>
          <w:rFonts w:cs="Arial"/>
          <w:color w:val="333333"/>
          <w:spacing w:val="-3"/>
          <w:szCs w:val="20"/>
        </w:rPr>
        <w:t>wrote</w:t>
      </w:r>
      <w:r w:rsidR="00BD0004" w:rsidRPr="00A3742D">
        <w:rPr>
          <w:rFonts w:cs="Arial"/>
          <w:color w:val="333333"/>
          <w:spacing w:val="-3"/>
          <w:szCs w:val="20"/>
        </w:rPr>
        <w:t xml:space="preserve">, “is not simply states operating in anarchy.” International political life </w:t>
      </w:r>
      <w:r w:rsidR="00277B32" w:rsidRPr="00A3742D">
        <w:rPr>
          <w:rFonts w:cs="Arial"/>
          <w:color w:val="333333"/>
          <w:spacing w:val="-3"/>
          <w:szCs w:val="20"/>
        </w:rPr>
        <w:t xml:space="preserve">instead </w:t>
      </w:r>
      <w:r w:rsidR="00BD0004" w:rsidRPr="00A3742D">
        <w:rPr>
          <w:rFonts w:cs="Arial"/>
          <w:color w:val="333333"/>
          <w:spacing w:val="-3"/>
          <w:szCs w:val="20"/>
        </w:rPr>
        <w:t xml:space="preserve">takes place in </w:t>
      </w:r>
      <w:r w:rsidR="00277B32" w:rsidRPr="00A3742D">
        <w:rPr>
          <w:rFonts w:cs="Arial"/>
          <w:color w:val="333333"/>
          <w:spacing w:val="-3"/>
          <w:szCs w:val="20"/>
        </w:rPr>
        <w:t>“an active political order with rules, institutions, and accumulated understandings and expectations.”</w:t>
      </w:r>
      <w:r w:rsidR="00BD0004" w:rsidRPr="00A3742D">
        <w:rPr>
          <w:rStyle w:val="FootnoteReference"/>
          <w:rFonts w:cs="Arial"/>
          <w:color w:val="333333"/>
          <w:spacing w:val="-3"/>
          <w:szCs w:val="20"/>
        </w:rPr>
        <w:footnoteReference w:id="37"/>
      </w:r>
      <w:r w:rsidR="00BD0004" w:rsidRPr="00A3742D">
        <w:rPr>
          <w:rFonts w:cs="Arial"/>
          <w:color w:val="333333"/>
          <w:spacing w:val="-3"/>
          <w:szCs w:val="20"/>
        </w:rPr>
        <w:t xml:space="preserve">  But how </w:t>
      </w:r>
      <w:r w:rsidR="000B2B92" w:rsidRPr="00A3742D">
        <w:rPr>
          <w:rFonts w:cs="Arial"/>
          <w:color w:val="333333"/>
          <w:spacing w:val="-3"/>
          <w:szCs w:val="20"/>
        </w:rPr>
        <w:t xml:space="preserve">do </w:t>
      </w:r>
      <w:r w:rsidR="00BD0004" w:rsidRPr="00A3742D">
        <w:rPr>
          <w:rFonts w:cs="Arial"/>
          <w:color w:val="333333"/>
          <w:spacing w:val="-3"/>
          <w:szCs w:val="20"/>
        </w:rPr>
        <w:t>such political orders come into being, and why did at least some of them prove to be so stable and durable?</w:t>
      </w:r>
      <w:r w:rsidR="00D93535" w:rsidRPr="00A3742D">
        <w:rPr>
          <w:rFonts w:cs="Arial"/>
          <w:color w:val="333333"/>
          <w:spacing w:val="-3"/>
          <w:szCs w:val="20"/>
        </w:rPr>
        <w:t xml:space="preserve">  </w:t>
      </w:r>
    </w:p>
    <w:p w14:paraId="2B95BB44" w14:textId="52ACE238" w:rsidR="00B256C3" w:rsidRPr="00A3742D" w:rsidRDefault="00D93535" w:rsidP="00304FCE">
      <w:pPr>
        <w:spacing w:before="100" w:beforeAutospacing="1" w:after="100" w:afterAutospacing="1"/>
        <w:rPr>
          <w:rFonts w:cs="Arial"/>
          <w:color w:val="333333"/>
          <w:spacing w:val="-3"/>
          <w:szCs w:val="20"/>
        </w:rPr>
      </w:pPr>
      <w:r w:rsidRPr="00A3742D">
        <w:rPr>
          <w:rFonts w:cs="Arial"/>
          <w:color w:val="333333"/>
          <w:spacing w:val="-3"/>
          <w:szCs w:val="20"/>
        </w:rPr>
        <w:t>To get at those issues</w:t>
      </w:r>
      <w:r w:rsidR="0094444E" w:rsidRPr="00A3742D">
        <w:rPr>
          <w:rFonts w:cs="Arial"/>
          <w:color w:val="333333"/>
          <w:spacing w:val="-3"/>
          <w:szCs w:val="20"/>
        </w:rPr>
        <w:t>,</w:t>
      </w:r>
      <w:r w:rsidRPr="00A3742D">
        <w:rPr>
          <w:rFonts w:cs="Arial"/>
          <w:color w:val="333333"/>
          <w:spacing w:val="-3"/>
          <w:szCs w:val="20"/>
        </w:rPr>
        <w:t xml:space="preserve"> he focused in the first of those three books, </w:t>
      </w:r>
      <w:r w:rsidRPr="00A3742D">
        <w:rPr>
          <w:rFonts w:cs="Arial"/>
          <w:i/>
          <w:iCs/>
          <w:color w:val="333333"/>
          <w:spacing w:val="-3"/>
          <w:szCs w:val="20"/>
        </w:rPr>
        <w:t>After Victory</w:t>
      </w:r>
      <w:r w:rsidR="00840849" w:rsidRPr="00A3742D">
        <w:rPr>
          <w:rFonts w:cs="Arial"/>
          <w:i/>
          <w:iCs/>
          <w:color w:val="333333"/>
          <w:spacing w:val="-3"/>
          <w:szCs w:val="20"/>
        </w:rPr>
        <w:t xml:space="preserve"> </w:t>
      </w:r>
      <w:r w:rsidR="00840849" w:rsidRPr="00A3742D">
        <w:rPr>
          <w:rFonts w:cs="Arial"/>
          <w:color w:val="333333"/>
          <w:spacing w:val="-3"/>
          <w:szCs w:val="20"/>
        </w:rPr>
        <w:t>(2001)</w:t>
      </w:r>
      <w:r w:rsidRPr="00A3742D">
        <w:rPr>
          <w:rFonts w:cs="Arial"/>
          <w:color w:val="333333"/>
          <w:spacing w:val="-3"/>
          <w:szCs w:val="20"/>
        </w:rPr>
        <w:t>, on some key points in time in which powerful states built an international order.  Those moments came at the end of great conflicts—in 1815, 1919, 1945, and 1989.  At those</w:t>
      </w:r>
      <w:r w:rsidR="0094444E" w:rsidRPr="00A3742D">
        <w:rPr>
          <w:rFonts w:cs="Arial"/>
          <w:color w:val="333333"/>
          <w:spacing w:val="-3"/>
          <w:szCs w:val="20"/>
        </w:rPr>
        <w:t xml:space="preserve"> key</w:t>
      </w:r>
      <w:r w:rsidRPr="00A3742D">
        <w:rPr>
          <w:rFonts w:cs="Arial"/>
          <w:color w:val="333333"/>
          <w:spacing w:val="-3"/>
          <w:szCs w:val="20"/>
        </w:rPr>
        <w:t xml:space="preserve"> points, the argument ran, </w:t>
      </w:r>
      <w:r w:rsidR="0094444E" w:rsidRPr="00A3742D">
        <w:rPr>
          <w:rFonts w:cs="Arial"/>
          <w:color w:val="333333"/>
          <w:spacing w:val="-3"/>
          <w:szCs w:val="20"/>
        </w:rPr>
        <w:t>a</w:t>
      </w:r>
      <w:r w:rsidRPr="00A3742D">
        <w:rPr>
          <w:rFonts w:cs="Arial"/>
          <w:color w:val="333333"/>
          <w:spacing w:val="-3"/>
          <w:szCs w:val="20"/>
        </w:rPr>
        <w:t xml:space="preserve"> victor power had just “received a windfall of ‘power assets.’”  </w:t>
      </w:r>
      <w:r w:rsidR="0094444E" w:rsidRPr="00A3742D">
        <w:rPr>
          <w:rFonts w:cs="Arial"/>
          <w:color w:val="333333"/>
          <w:spacing w:val="-3"/>
          <w:szCs w:val="20"/>
        </w:rPr>
        <w:t xml:space="preserve">It was now </w:t>
      </w:r>
      <w:r w:rsidRPr="00A3742D">
        <w:rPr>
          <w:rFonts w:cs="Arial"/>
          <w:color w:val="333333"/>
          <w:spacing w:val="-3"/>
          <w:szCs w:val="20"/>
        </w:rPr>
        <w:t xml:space="preserve">much stronger than </w:t>
      </w:r>
      <w:r w:rsidR="0094444E" w:rsidRPr="00A3742D">
        <w:rPr>
          <w:rFonts w:cs="Arial"/>
          <w:color w:val="333333"/>
          <w:spacing w:val="-3"/>
          <w:szCs w:val="20"/>
        </w:rPr>
        <w:t xml:space="preserve">its recently </w:t>
      </w:r>
      <w:r w:rsidRPr="00A3742D">
        <w:rPr>
          <w:rFonts w:cs="Arial"/>
          <w:color w:val="333333"/>
          <w:spacing w:val="-3"/>
          <w:szCs w:val="20"/>
        </w:rPr>
        <w:t>defeated adversaries.  But how would</w:t>
      </w:r>
      <w:r w:rsidR="0094444E" w:rsidRPr="00A3742D">
        <w:rPr>
          <w:rFonts w:cs="Arial"/>
          <w:color w:val="333333"/>
          <w:spacing w:val="-3"/>
          <w:szCs w:val="20"/>
        </w:rPr>
        <w:t xml:space="preserve"> it </w:t>
      </w:r>
      <w:r w:rsidRPr="00A3742D">
        <w:rPr>
          <w:rFonts w:cs="Arial"/>
          <w:color w:val="333333"/>
          <w:spacing w:val="-3"/>
          <w:szCs w:val="20"/>
        </w:rPr>
        <w:t xml:space="preserve">use that power advantage?  Broadly speaking, he argued, </w:t>
      </w:r>
      <w:r w:rsidR="0094444E" w:rsidRPr="00A3742D">
        <w:rPr>
          <w:rFonts w:cs="Arial"/>
          <w:color w:val="333333"/>
          <w:spacing w:val="-3"/>
          <w:szCs w:val="20"/>
        </w:rPr>
        <w:t>it</w:t>
      </w:r>
      <w:r w:rsidR="00507771" w:rsidRPr="00A3742D">
        <w:rPr>
          <w:rFonts w:cs="Arial"/>
          <w:color w:val="333333"/>
          <w:spacing w:val="-3"/>
          <w:szCs w:val="20"/>
        </w:rPr>
        <w:t xml:space="preserve"> </w:t>
      </w:r>
      <w:r w:rsidRPr="00A3742D">
        <w:rPr>
          <w:rFonts w:cs="Arial"/>
          <w:color w:val="333333"/>
          <w:spacing w:val="-3"/>
          <w:szCs w:val="20"/>
        </w:rPr>
        <w:t xml:space="preserve">had three </w:t>
      </w:r>
      <w:r w:rsidR="00507771" w:rsidRPr="00A3742D">
        <w:rPr>
          <w:rFonts w:cs="Arial"/>
          <w:color w:val="333333"/>
          <w:spacing w:val="-3"/>
          <w:szCs w:val="20"/>
        </w:rPr>
        <w:t>options</w:t>
      </w:r>
      <w:r w:rsidRPr="00A3742D">
        <w:rPr>
          <w:rFonts w:cs="Arial"/>
          <w:color w:val="333333"/>
          <w:spacing w:val="-3"/>
          <w:szCs w:val="20"/>
        </w:rPr>
        <w:t xml:space="preserve">.  </w:t>
      </w:r>
      <w:r w:rsidR="0094444E" w:rsidRPr="00A3742D">
        <w:rPr>
          <w:rFonts w:cs="Arial"/>
          <w:color w:val="333333"/>
          <w:spacing w:val="-3"/>
          <w:szCs w:val="20"/>
        </w:rPr>
        <w:t xml:space="preserve">It </w:t>
      </w:r>
      <w:r w:rsidR="00507771" w:rsidRPr="00A3742D">
        <w:rPr>
          <w:rFonts w:cs="Arial"/>
          <w:color w:val="333333"/>
          <w:spacing w:val="-3"/>
          <w:szCs w:val="20"/>
        </w:rPr>
        <w:t>could try to remain the dominant power in the system</w:t>
      </w:r>
      <w:r w:rsidR="00F108FA" w:rsidRPr="00A3742D">
        <w:rPr>
          <w:rFonts w:cs="Arial"/>
          <w:color w:val="333333"/>
          <w:spacing w:val="-3"/>
          <w:szCs w:val="20"/>
        </w:rPr>
        <w:t>.  If successful, the result would be a hegemonic or imperial order.  O</w:t>
      </w:r>
      <w:r w:rsidR="00507771" w:rsidRPr="00A3742D">
        <w:rPr>
          <w:rFonts w:cs="Arial"/>
          <w:color w:val="333333"/>
          <w:spacing w:val="-3"/>
          <w:szCs w:val="20"/>
        </w:rPr>
        <w:t xml:space="preserve">r </w:t>
      </w:r>
      <w:r w:rsidR="0094444E" w:rsidRPr="00A3742D">
        <w:rPr>
          <w:rFonts w:cs="Arial"/>
          <w:color w:val="333333"/>
          <w:spacing w:val="-3"/>
          <w:szCs w:val="20"/>
        </w:rPr>
        <w:t xml:space="preserve">it </w:t>
      </w:r>
      <w:r w:rsidR="00507771" w:rsidRPr="00A3742D">
        <w:rPr>
          <w:rFonts w:cs="Arial"/>
          <w:color w:val="333333"/>
          <w:spacing w:val="-3"/>
          <w:szCs w:val="20"/>
        </w:rPr>
        <w:t>could withdraw from the system—that is, it could “wash its hands of postwar disputes and return home”</w:t>
      </w:r>
      <w:r w:rsidR="00F108FA" w:rsidRPr="00A3742D">
        <w:rPr>
          <w:rFonts w:cs="Arial"/>
          <w:color w:val="333333"/>
          <w:spacing w:val="-3"/>
          <w:szCs w:val="20"/>
        </w:rPr>
        <w:t xml:space="preserve">—in which case </w:t>
      </w:r>
      <w:r w:rsidR="00254BDD" w:rsidRPr="00A3742D">
        <w:rPr>
          <w:rFonts w:cs="Arial"/>
          <w:color w:val="333333"/>
          <w:spacing w:val="-3"/>
          <w:szCs w:val="20"/>
        </w:rPr>
        <w:t xml:space="preserve">whatever </w:t>
      </w:r>
      <w:r w:rsidR="00F108FA" w:rsidRPr="00A3742D">
        <w:rPr>
          <w:rFonts w:cs="Arial"/>
          <w:color w:val="333333"/>
          <w:spacing w:val="-3"/>
          <w:szCs w:val="20"/>
        </w:rPr>
        <w:t xml:space="preserve">order </w:t>
      </w:r>
      <w:r w:rsidR="00254BDD" w:rsidRPr="00A3742D">
        <w:rPr>
          <w:rFonts w:cs="Arial"/>
          <w:color w:val="333333"/>
          <w:spacing w:val="-3"/>
          <w:szCs w:val="20"/>
        </w:rPr>
        <w:t xml:space="preserve">there was </w:t>
      </w:r>
      <w:r w:rsidR="00F108FA" w:rsidRPr="00A3742D">
        <w:rPr>
          <w:rFonts w:cs="Arial"/>
          <w:color w:val="333333"/>
          <w:spacing w:val="-3"/>
          <w:szCs w:val="20"/>
        </w:rPr>
        <w:t>would result from a balance of power.</w:t>
      </w:r>
      <w:r w:rsidR="00507771" w:rsidRPr="00A3742D">
        <w:rPr>
          <w:rFonts w:cs="Arial"/>
          <w:color w:val="333333"/>
          <w:spacing w:val="-3"/>
          <w:szCs w:val="20"/>
        </w:rPr>
        <w:t xml:space="preserve">  But </w:t>
      </w:r>
      <w:r w:rsidR="00F108FA" w:rsidRPr="00A3742D">
        <w:rPr>
          <w:rFonts w:cs="Arial"/>
          <w:color w:val="333333"/>
          <w:spacing w:val="-3"/>
          <w:szCs w:val="20"/>
        </w:rPr>
        <w:t>there was</w:t>
      </w:r>
      <w:r w:rsidR="00254BDD" w:rsidRPr="00A3742D">
        <w:rPr>
          <w:rFonts w:cs="Arial"/>
          <w:color w:val="333333"/>
          <w:spacing w:val="-3"/>
          <w:szCs w:val="20"/>
        </w:rPr>
        <w:t xml:space="preserve">, in principle, </w:t>
      </w:r>
      <w:r w:rsidR="00F108FA" w:rsidRPr="00A3742D">
        <w:rPr>
          <w:rFonts w:cs="Arial"/>
          <w:color w:val="333333"/>
          <w:spacing w:val="-3"/>
          <w:szCs w:val="20"/>
        </w:rPr>
        <w:t xml:space="preserve">a third </w:t>
      </w:r>
      <w:r w:rsidR="00507771" w:rsidRPr="00A3742D">
        <w:rPr>
          <w:rFonts w:cs="Arial"/>
          <w:color w:val="333333"/>
          <w:spacing w:val="-3"/>
          <w:szCs w:val="20"/>
        </w:rPr>
        <w:t>choice</w:t>
      </w:r>
      <w:r w:rsidR="00E039C8">
        <w:rPr>
          <w:rFonts w:cs="Arial"/>
          <w:color w:val="333333"/>
          <w:spacing w:val="-3"/>
          <w:szCs w:val="20"/>
        </w:rPr>
        <w:t xml:space="preserve">. </w:t>
      </w:r>
      <w:r w:rsidR="00507771" w:rsidRPr="00A3742D">
        <w:rPr>
          <w:rFonts w:cs="Arial"/>
          <w:color w:val="333333"/>
          <w:spacing w:val="-3"/>
          <w:szCs w:val="20"/>
        </w:rPr>
        <w:t xml:space="preserve">  </w:t>
      </w:r>
      <w:r w:rsidR="00E039C8">
        <w:rPr>
          <w:rFonts w:cs="Arial"/>
          <w:color w:val="333333"/>
          <w:spacing w:val="-3"/>
          <w:szCs w:val="20"/>
        </w:rPr>
        <w:t>T</w:t>
      </w:r>
      <w:r w:rsidR="00F108FA" w:rsidRPr="00A3742D">
        <w:rPr>
          <w:rFonts w:cs="Arial"/>
          <w:color w:val="333333"/>
          <w:spacing w:val="-3"/>
          <w:szCs w:val="20"/>
        </w:rPr>
        <w:t xml:space="preserve">he victor power </w:t>
      </w:r>
      <w:r w:rsidR="00507771" w:rsidRPr="00A3742D">
        <w:rPr>
          <w:rFonts w:cs="Arial"/>
          <w:color w:val="333333"/>
          <w:spacing w:val="-3"/>
          <w:szCs w:val="20"/>
        </w:rPr>
        <w:t xml:space="preserve">could “try to </w:t>
      </w:r>
      <w:r w:rsidR="00507771" w:rsidRPr="00A3742D">
        <w:rPr>
          <w:rFonts w:cs="Arial"/>
          <w:i/>
          <w:iCs/>
          <w:color w:val="333333"/>
          <w:spacing w:val="-3"/>
          <w:szCs w:val="20"/>
        </w:rPr>
        <w:t xml:space="preserve">transform </w:t>
      </w:r>
      <w:r w:rsidR="00507771" w:rsidRPr="00A3742D">
        <w:rPr>
          <w:rFonts w:cs="Arial"/>
          <w:color w:val="333333"/>
          <w:spacing w:val="-3"/>
          <w:szCs w:val="20"/>
        </w:rPr>
        <w:t xml:space="preserve">its favorable postwar power position into a durable order that commands the allegiance of the other states within the order.” </w:t>
      </w:r>
      <w:r w:rsidR="00F108FA" w:rsidRPr="00A3742D">
        <w:rPr>
          <w:rFonts w:cs="Arial"/>
          <w:color w:val="333333"/>
          <w:spacing w:val="-3"/>
          <w:szCs w:val="20"/>
        </w:rPr>
        <w:t xml:space="preserve">The result in that case would be a </w:t>
      </w:r>
      <w:r w:rsidR="00E039C8">
        <w:rPr>
          <w:rFonts w:cs="Arial"/>
          <w:color w:val="333333"/>
          <w:spacing w:val="-3"/>
          <w:szCs w:val="20"/>
        </w:rPr>
        <w:t xml:space="preserve">sort </w:t>
      </w:r>
      <w:r w:rsidR="00F108FA" w:rsidRPr="00A3742D">
        <w:rPr>
          <w:rFonts w:cs="Arial"/>
          <w:color w:val="333333"/>
          <w:spacing w:val="-3"/>
          <w:szCs w:val="20"/>
        </w:rPr>
        <w:t xml:space="preserve">of “constitutional” system, in which </w:t>
      </w:r>
      <w:r w:rsidR="0094444E" w:rsidRPr="00A3742D">
        <w:rPr>
          <w:rFonts w:cs="Arial"/>
          <w:color w:val="333333"/>
          <w:spacing w:val="-3"/>
          <w:szCs w:val="20"/>
        </w:rPr>
        <w:t>“</w:t>
      </w:r>
      <w:r w:rsidR="00F108FA" w:rsidRPr="00A3742D">
        <w:rPr>
          <w:rFonts w:cs="Arial"/>
          <w:color w:val="333333"/>
          <w:spacing w:val="-3"/>
          <w:szCs w:val="20"/>
        </w:rPr>
        <w:t>power</w:t>
      </w:r>
      <w:r w:rsidR="0094444E" w:rsidRPr="00A3742D">
        <w:rPr>
          <w:rFonts w:cs="Arial"/>
          <w:color w:val="333333"/>
          <w:spacing w:val="-3"/>
          <w:szCs w:val="20"/>
        </w:rPr>
        <w:t xml:space="preserve"> is exercised—at least to some extent—through agreed-upon institutional rules and practices, thereby limiting the capacities of states to exercise power in arbitrary and indiscriminate ways or use their power advantages to gain a permanent advantage over weaker states.” </w:t>
      </w:r>
      <w:r w:rsidR="00EB3E3B" w:rsidRPr="00A3742D">
        <w:rPr>
          <w:rFonts w:cs="Arial"/>
          <w:color w:val="333333"/>
          <w:spacing w:val="-3"/>
          <w:szCs w:val="20"/>
        </w:rPr>
        <w:t xml:space="preserve"> In that third type of system, the leading power</w:t>
      </w:r>
      <w:r w:rsidR="002814A6" w:rsidRPr="00A3742D">
        <w:rPr>
          <w:rFonts w:cs="Arial"/>
          <w:color w:val="333333"/>
          <w:spacing w:val="-3"/>
          <w:szCs w:val="20"/>
        </w:rPr>
        <w:t xml:space="preserve"> </w:t>
      </w:r>
      <w:r w:rsidR="00EB3E3B" w:rsidRPr="00A3742D">
        <w:rPr>
          <w:rFonts w:cs="Arial"/>
          <w:color w:val="333333"/>
          <w:spacing w:val="-3"/>
          <w:szCs w:val="20"/>
        </w:rPr>
        <w:t xml:space="preserve">enters into a </w:t>
      </w:r>
      <w:r w:rsidR="002814A6" w:rsidRPr="00A3742D">
        <w:rPr>
          <w:rFonts w:cs="Arial"/>
          <w:color w:val="333333"/>
          <w:spacing w:val="-3"/>
          <w:szCs w:val="20"/>
        </w:rPr>
        <w:t xml:space="preserve">kind of </w:t>
      </w:r>
      <w:r w:rsidR="00EB3E3B" w:rsidRPr="00A3742D">
        <w:rPr>
          <w:rFonts w:cs="Arial"/>
          <w:color w:val="333333"/>
          <w:spacing w:val="-3"/>
          <w:szCs w:val="20"/>
        </w:rPr>
        <w:t xml:space="preserve">bargain with its weaker partners.  It agrees to exercise its power in a relatively moderate and predictable way, and, indeed, to accept institutionalized constraints on its power.  In exchange, its partners accept the legitimacy of the system and are more willing than they would otherwise be to go along with what </w:t>
      </w:r>
      <w:r w:rsidR="00402A2B" w:rsidRPr="00A3742D">
        <w:rPr>
          <w:rFonts w:cs="Arial"/>
          <w:color w:val="333333"/>
          <w:spacing w:val="-3"/>
          <w:szCs w:val="20"/>
        </w:rPr>
        <w:t xml:space="preserve">that powerful state </w:t>
      </w:r>
      <w:r w:rsidR="002814A6" w:rsidRPr="00A3742D">
        <w:rPr>
          <w:rFonts w:cs="Arial"/>
          <w:color w:val="333333"/>
          <w:spacing w:val="-3"/>
          <w:szCs w:val="20"/>
        </w:rPr>
        <w:t xml:space="preserve">wants.  </w:t>
      </w:r>
      <w:r w:rsidR="002C27E7" w:rsidRPr="00A3742D">
        <w:rPr>
          <w:rFonts w:cs="Arial"/>
          <w:color w:val="333333"/>
          <w:spacing w:val="-3"/>
          <w:szCs w:val="20"/>
        </w:rPr>
        <w:t>And l</w:t>
      </w:r>
      <w:r w:rsidR="002814A6" w:rsidRPr="00A3742D">
        <w:rPr>
          <w:rFonts w:cs="Arial"/>
          <w:color w:val="333333"/>
          <w:spacing w:val="-3"/>
          <w:szCs w:val="20"/>
        </w:rPr>
        <w:t>iberal democracies, in Ikenberry’s view</w:t>
      </w:r>
      <w:r w:rsidR="00583E85" w:rsidRPr="00A3742D">
        <w:rPr>
          <w:rFonts w:cs="Arial"/>
          <w:color w:val="333333"/>
          <w:spacing w:val="-3"/>
          <w:szCs w:val="20"/>
        </w:rPr>
        <w:t xml:space="preserve">, </w:t>
      </w:r>
      <w:r w:rsidR="00583E85" w:rsidRPr="00A3742D">
        <w:rPr>
          <w:rFonts w:cs="Arial"/>
          <w:color w:val="333333"/>
          <w:spacing w:val="-3"/>
          <w:szCs w:val="20"/>
        </w:rPr>
        <w:lastRenderedPageBreak/>
        <w:t xml:space="preserve">were more able than other kinds of countries to create that </w:t>
      </w:r>
      <w:r w:rsidR="00E039C8">
        <w:rPr>
          <w:rFonts w:cs="Arial"/>
          <w:color w:val="333333"/>
          <w:spacing w:val="-3"/>
          <w:szCs w:val="20"/>
        </w:rPr>
        <w:t>type</w:t>
      </w:r>
      <w:r w:rsidR="00583E85" w:rsidRPr="00A3742D">
        <w:rPr>
          <w:rFonts w:cs="Arial"/>
          <w:color w:val="333333"/>
          <w:spacing w:val="-3"/>
          <w:szCs w:val="20"/>
        </w:rPr>
        <w:t xml:space="preserve"> of order—</w:t>
      </w:r>
      <w:r w:rsidR="00254BDD" w:rsidRPr="00A3742D">
        <w:rPr>
          <w:rFonts w:cs="Arial"/>
          <w:color w:val="333333"/>
          <w:spacing w:val="-3"/>
          <w:szCs w:val="20"/>
        </w:rPr>
        <w:t xml:space="preserve">they </w:t>
      </w:r>
      <w:r w:rsidR="00583E85" w:rsidRPr="00A3742D">
        <w:rPr>
          <w:rFonts w:cs="Arial"/>
          <w:color w:val="333333"/>
          <w:spacing w:val="-3"/>
          <w:szCs w:val="20"/>
        </w:rPr>
        <w:t>were</w:t>
      </w:r>
      <w:r w:rsidR="00254BDD" w:rsidRPr="00A3742D">
        <w:rPr>
          <w:rFonts w:cs="Arial"/>
          <w:color w:val="333333"/>
          <w:spacing w:val="-3"/>
          <w:szCs w:val="20"/>
        </w:rPr>
        <w:t>, in fact,</w:t>
      </w:r>
      <w:r w:rsidR="00583E85" w:rsidRPr="00A3742D">
        <w:rPr>
          <w:rFonts w:cs="Arial"/>
          <w:color w:val="333333"/>
          <w:spacing w:val="-3"/>
          <w:szCs w:val="20"/>
        </w:rPr>
        <w:t xml:space="preserve"> able to build a system of that sort, what he called a “liberal hegemonic order,” after World War II.</w:t>
      </w:r>
      <w:r w:rsidR="00B256C3" w:rsidRPr="00A3742D">
        <w:rPr>
          <w:rStyle w:val="FootnoteReference"/>
          <w:rFonts w:cs="Arial"/>
          <w:color w:val="333333"/>
          <w:spacing w:val="-3"/>
          <w:szCs w:val="20"/>
        </w:rPr>
        <w:footnoteReference w:id="38"/>
      </w:r>
    </w:p>
    <w:p w14:paraId="749212E1" w14:textId="410C4A16" w:rsidR="00840849" w:rsidRPr="00A3742D" w:rsidRDefault="00583E85" w:rsidP="00304FCE">
      <w:pPr>
        <w:spacing w:before="100" w:beforeAutospacing="1" w:after="100" w:afterAutospacing="1"/>
        <w:rPr>
          <w:rFonts w:cs="Arial"/>
          <w:color w:val="333333"/>
          <w:spacing w:val="-3"/>
          <w:szCs w:val="20"/>
        </w:rPr>
      </w:pPr>
      <w:r w:rsidRPr="00A3742D">
        <w:rPr>
          <w:rFonts w:cs="Arial"/>
          <w:color w:val="333333"/>
          <w:spacing w:val="-3"/>
          <w:szCs w:val="20"/>
        </w:rPr>
        <w:t>Those basic themes were echoed</w:t>
      </w:r>
      <w:r w:rsidR="0033440F" w:rsidRPr="00A3742D">
        <w:rPr>
          <w:rFonts w:cs="Arial"/>
          <w:color w:val="333333"/>
          <w:spacing w:val="-3"/>
          <w:szCs w:val="20"/>
        </w:rPr>
        <w:t xml:space="preserve"> </w:t>
      </w:r>
      <w:r w:rsidRPr="00A3742D">
        <w:rPr>
          <w:rFonts w:cs="Arial"/>
          <w:color w:val="333333"/>
          <w:spacing w:val="-3"/>
          <w:szCs w:val="20"/>
        </w:rPr>
        <w:t xml:space="preserve">in </w:t>
      </w:r>
      <w:r w:rsidR="007E3B4F" w:rsidRPr="00A3742D">
        <w:rPr>
          <w:rFonts w:cs="Arial"/>
          <w:color w:val="333333"/>
          <w:spacing w:val="-3"/>
          <w:szCs w:val="20"/>
        </w:rPr>
        <w:t xml:space="preserve">his </w:t>
      </w:r>
      <w:r w:rsidR="0063265F" w:rsidRPr="00A3742D">
        <w:rPr>
          <w:rFonts w:cs="Arial"/>
          <w:color w:val="333333"/>
          <w:spacing w:val="-3"/>
          <w:szCs w:val="20"/>
        </w:rPr>
        <w:t xml:space="preserve">two </w:t>
      </w:r>
      <w:r w:rsidR="007E3B4F" w:rsidRPr="00A3742D">
        <w:rPr>
          <w:rFonts w:cs="Arial"/>
          <w:color w:val="333333"/>
          <w:spacing w:val="-3"/>
          <w:szCs w:val="20"/>
        </w:rPr>
        <w:t xml:space="preserve">other </w:t>
      </w:r>
      <w:r w:rsidR="0063265F" w:rsidRPr="00A3742D">
        <w:rPr>
          <w:rFonts w:cs="Arial"/>
          <w:color w:val="333333"/>
          <w:spacing w:val="-3"/>
          <w:szCs w:val="20"/>
        </w:rPr>
        <w:t>books</w:t>
      </w:r>
      <w:r w:rsidR="00AA41E7" w:rsidRPr="00A3742D">
        <w:rPr>
          <w:rFonts w:cs="Arial"/>
          <w:color w:val="333333"/>
          <w:spacing w:val="-3"/>
          <w:szCs w:val="20"/>
        </w:rPr>
        <w:t xml:space="preserve"> </w:t>
      </w:r>
      <w:r w:rsidR="007E3B4F" w:rsidRPr="00A3742D">
        <w:rPr>
          <w:rFonts w:cs="Arial"/>
          <w:color w:val="333333"/>
          <w:spacing w:val="-3"/>
          <w:szCs w:val="20"/>
        </w:rPr>
        <w:t>on the subject</w:t>
      </w:r>
      <w:r w:rsidR="0063265F" w:rsidRPr="00A3742D">
        <w:rPr>
          <w:rFonts w:cs="Arial"/>
          <w:color w:val="333333"/>
          <w:spacing w:val="-3"/>
          <w:szCs w:val="20"/>
        </w:rPr>
        <w:t xml:space="preserve">, </w:t>
      </w:r>
      <w:r w:rsidRPr="00A3742D">
        <w:rPr>
          <w:rFonts w:cs="Arial"/>
          <w:i/>
          <w:iCs/>
          <w:color w:val="333333"/>
          <w:spacing w:val="-3"/>
          <w:szCs w:val="20"/>
        </w:rPr>
        <w:t>Liberal Leviathan</w:t>
      </w:r>
      <w:r w:rsidR="00D158FB" w:rsidRPr="00A3742D">
        <w:rPr>
          <w:rFonts w:cs="Arial"/>
          <w:i/>
          <w:iCs/>
          <w:color w:val="333333"/>
          <w:spacing w:val="-3"/>
          <w:szCs w:val="20"/>
        </w:rPr>
        <w:t xml:space="preserve"> </w:t>
      </w:r>
      <w:r w:rsidR="00D158FB" w:rsidRPr="00A3742D">
        <w:rPr>
          <w:rFonts w:cs="Arial"/>
          <w:color w:val="333333"/>
          <w:spacing w:val="-3"/>
          <w:szCs w:val="20"/>
        </w:rPr>
        <w:t xml:space="preserve">(2011) and </w:t>
      </w:r>
      <w:r w:rsidR="00D158FB" w:rsidRPr="00A3742D">
        <w:rPr>
          <w:rFonts w:cs="Arial"/>
          <w:i/>
          <w:iCs/>
          <w:color w:val="333333"/>
          <w:spacing w:val="-3"/>
          <w:szCs w:val="20"/>
        </w:rPr>
        <w:t xml:space="preserve">A World Safe for Democracy </w:t>
      </w:r>
      <w:r w:rsidR="00D158FB" w:rsidRPr="00A3742D">
        <w:rPr>
          <w:rFonts w:cs="Arial"/>
          <w:color w:val="333333"/>
          <w:spacing w:val="-3"/>
          <w:szCs w:val="20"/>
        </w:rPr>
        <w:t>(2021)</w:t>
      </w:r>
      <w:r w:rsidR="008A76AD" w:rsidRPr="00A3742D">
        <w:rPr>
          <w:rFonts w:cs="Arial"/>
          <w:color w:val="333333"/>
          <w:spacing w:val="-3"/>
          <w:szCs w:val="20"/>
        </w:rPr>
        <w:t>.</w:t>
      </w:r>
      <w:r w:rsidR="0033440F" w:rsidRPr="00A3742D">
        <w:rPr>
          <w:rFonts w:cs="Arial"/>
          <w:color w:val="333333"/>
          <w:spacing w:val="-3"/>
          <w:szCs w:val="20"/>
        </w:rPr>
        <w:t xml:space="preserve"> </w:t>
      </w:r>
      <w:r w:rsidR="008A76AD" w:rsidRPr="00A3742D">
        <w:rPr>
          <w:rFonts w:cs="Arial"/>
          <w:color w:val="333333"/>
          <w:spacing w:val="-3"/>
          <w:szCs w:val="20"/>
        </w:rPr>
        <w:t xml:space="preserve"> </w:t>
      </w:r>
      <w:r w:rsidR="00434364" w:rsidRPr="00A3742D">
        <w:rPr>
          <w:rFonts w:cs="Arial"/>
          <w:color w:val="333333"/>
          <w:spacing w:val="-3"/>
          <w:szCs w:val="20"/>
        </w:rPr>
        <w:t>His thinking, t</w:t>
      </w:r>
      <w:r w:rsidR="002C27E7" w:rsidRPr="00A3742D">
        <w:rPr>
          <w:rFonts w:cs="Arial"/>
          <w:color w:val="333333"/>
          <w:spacing w:val="-3"/>
          <w:szCs w:val="20"/>
        </w:rPr>
        <w:t xml:space="preserve">o be sure, </w:t>
      </w:r>
      <w:r w:rsidR="0033440F" w:rsidRPr="00A3742D">
        <w:rPr>
          <w:rFonts w:cs="Arial"/>
          <w:color w:val="333333"/>
          <w:spacing w:val="-3"/>
          <w:szCs w:val="20"/>
        </w:rPr>
        <w:t>did change a bit over time</w:t>
      </w:r>
      <w:r w:rsidR="00D158FB" w:rsidRPr="00A3742D">
        <w:rPr>
          <w:rFonts w:cs="Arial"/>
          <w:color w:val="333333"/>
          <w:spacing w:val="-3"/>
          <w:szCs w:val="20"/>
        </w:rPr>
        <w:t>. There was less emphasis</w:t>
      </w:r>
      <w:r w:rsidR="00131680" w:rsidRPr="00A3742D">
        <w:rPr>
          <w:rFonts w:cs="Arial"/>
          <w:color w:val="333333"/>
          <w:spacing w:val="-3"/>
          <w:szCs w:val="20"/>
        </w:rPr>
        <w:t xml:space="preserve"> in those </w:t>
      </w:r>
      <w:r w:rsidR="00254BDD" w:rsidRPr="00A3742D">
        <w:rPr>
          <w:rFonts w:cs="Arial"/>
          <w:color w:val="333333"/>
          <w:spacing w:val="-3"/>
          <w:szCs w:val="20"/>
        </w:rPr>
        <w:t xml:space="preserve">latter </w:t>
      </w:r>
      <w:r w:rsidR="00131680" w:rsidRPr="00A3742D">
        <w:rPr>
          <w:rFonts w:cs="Arial"/>
          <w:color w:val="333333"/>
          <w:spacing w:val="-3"/>
          <w:szCs w:val="20"/>
        </w:rPr>
        <w:t>books</w:t>
      </w:r>
      <w:r w:rsidR="00D158FB" w:rsidRPr="00A3742D">
        <w:rPr>
          <w:rFonts w:cs="Arial"/>
          <w:color w:val="333333"/>
          <w:spacing w:val="-3"/>
          <w:szCs w:val="20"/>
        </w:rPr>
        <w:t>, for example, on the postwar moment as the point at which the new international order was brought into being</w:t>
      </w:r>
      <w:r w:rsidR="00131680" w:rsidRPr="00A3742D">
        <w:rPr>
          <w:rFonts w:cs="Arial"/>
          <w:color w:val="333333"/>
          <w:spacing w:val="-3"/>
          <w:szCs w:val="20"/>
        </w:rPr>
        <w:t>.   Although Ikenberry</w:t>
      </w:r>
      <w:r w:rsidR="00192BA3" w:rsidRPr="00A3742D">
        <w:rPr>
          <w:rFonts w:cs="Arial"/>
          <w:color w:val="333333"/>
          <w:spacing w:val="-3"/>
          <w:szCs w:val="20"/>
        </w:rPr>
        <w:t>, for example,</w:t>
      </w:r>
      <w:r w:rsidR="00131680" w:rsidRPr="00A3742D">
        <w:rPr>
          <w:rFonts w:cs="Arial"/>
          <w:color w:val="333333"/>
          <w:spacing w:val="-3"/>
          <w:szCs w:val="20"/>
        </w:rPr>
        <w:t xml:space="preserve"> still saw </w:t>
      </w:r>
      <w:r w:rsidR="00F614A4">
        <w:rPr>
          <w:rFonts w:cs="Arial"/>
          <w:color w:val="333333"/>
          <w:spacing w:val="-3"/>
          <w:szCs w:val="20"/>
        </w:rPr>
        <w:t>U.S.</w:t>
      </w:r>
      <w:r w:rsidR="00131680" w:rsidRPr="00A3742D">
        <w:rPr>
          <w:rFonts w:cs="Arial"/>
          <w:color w:val="333333"/>
          <w:spacing w:val="-3"/>
          <w:szCs w:val="20"/>
        </w:rPr>
        <w:t xml:space="preserve"> leaders</w:t>
      </w:r>
      <w:r w:rsidR="00192BA3" w:rsidRPr="00A3742D">
        <w:rPr>
          <w:rFonts w:cs="Arial"/>
          <w:color w:val="333333"/>
          <w:spacing w:val="-3"/>
          <w:szCs w:val="20"/>
        </w:rPr>
        <w:t xml:space="preserve"> </w:t>
      </w:r>
      <w:r w:rsidR="00131680" w:rsidRPr="00A3742D">
        <w:rPr>
          <w:rFonts w:cs="Arial"/>
          <w:color w:val="333333"/>
          <w:spacing w:val="-3"/>
          <w:szCs w:val="20"/>
        </w:rPr>
        <w:t>as engaged in an “order-building project” after World War II,</w:t>
      </w:r>
      <w:r w:rsidR="00D158FB" w:rsidRPr="00A3742D">
        <w:rPr>
          <w:rFonts w:cs="Arial"/>
          <w:color w:val="333333"/>
          <w:spacing w:val="-3"/>
          <w:szCs w:val="20"/>
        </w:rPr>
        <w:t xml:space="preserve"> </w:t>
      </w:r>
      <w:r w:rsidR="00131680" w:rsidRPr="00A3742D">
        <w:rPr>
          <w:rFonts w:cs="Arial"/>
          <w:color w:val="333333"/>
          <w:spacing w:val="-3"/>
          <w:szCs w:val="20"/>
        </w:rPr>
        <w:t xml:space="preserve">he </w:t>
      </w:r>
      <w:r w:rsidR="00D158FB" w:rsidRPr="00A3742D">
        <w:rPr>
          <w:rFonts w:cs="Arial"/>
          <w:color w:val="333333"/>
          <w:spacing w:val="-3"/>
          <w:szCs w:val="20"/>
        </w:rPr>
        <w:t>now spoke of a “rolling” process.</w:t>
      </w:r>
      <w:r w:rsidR="00655606" w:rsidRPr="00A3742D">
        <w:rPr>
          <w:rFonts w:cs="Arial"/>
          <w:color w:val="333333"/>
          <w:spacing w:val="-3"/>
          <w:szCs w:val="20"/>
        </w:rPr>
        <w:t xml:space="preserve"> </w:t>
      </w:r>
      <w:r w:rsidR="00D158FB" w:rsidRPr="00A3742D">
        <w:rPr>
          <w:rFonts w:cs="Arial"/>
          <w:color w:val="333333"/>
          <w:spacing w:val="-3"/>
          <w:szCs w:val="20"/>
        </w:rPr>
        <w:t xml:space="preserve"> And he seemed more concerned, in those later works, with the need to adjust the system </w:t>
      </w:r>
      <w:r w:rsidR="002C27E7" w:rsidRPr="00A3742D">
        <w:rPr>
          <w:rFonts w:cs="Arial"/>
          <w:color w:val="333333"/>
          <w:spacing w:val="-3"/>
          <w:szCs w:val="20"/>
        </w:rPr>
        <w:t xml:space="preserve">over time </w:t>
      </w:r>
      <w:r w:rsidR="00131680" w:rsidRPr="00A3742D">
        <w:rPr>
          <w:rFonts w:cs="Arial"/>
          <w:color w:val="333333"/>
          <w:spacing w:val="-3"/>
          <w:szCs w:val="20"/>
        </w:rPr>
        <w:t xml:space="preserve">to take account of </w:t>
      </w:r>
      <w:r w:rsidR="00D158FB" w:rsidRPr="00A3742D">
        <w:rPr>
          <w:rFonts w:cs="Arial"/>
          <w:color w:val="333333"/>
          <w:spacing w:val="-3"/>
          <w:szCs w:val="20"/>
        </w:rPr>
        <w:t xml:space="preserve">new political </w:t>
      </w:r>
      <w:r w:rsidR="00192BA3" w:rsidRPr="00A3742D">
        <w:rPr>
          <w:rFonts w:cs="Arial"/>
          <w:color w:val="333333"/>
          <w:spacing w:val="-3"/>
          <w:szCs w:val="20"/>
        </w:rPr>
        <w:t xml:space="preserve">and economic </w:t>
      </w:r>
      <w:r w:rsidR="00D158FB" w:rsidRPr="00A3742D">
        <w:rPr>
          <w:rFonts w:cs="Arial"/>
          <w:color w:val="333333"/>
          <w:spacing w:val="-3"/>
          <w:szCs w:val="20"/>
        </w:rPr>
        <w:t>realities.</w:t>
      </w:r>
      <w:r w:rsidR="00655606" w:rsidRPr="00A3742D">
        <w:rPr>
          <w:rStyle w:val="FootnoteReference"/>
          <w:rFonts w:cs="Arial"/>
          <w:color w:val="333333"/>
          <w:spacing w:val="-3"/>
          <w:szCs w:val="20"/>
        </w:rPr>
        <w:t xml:space="preserve"> </w:t>
      </w:r>
      <w:r w:rsidR="00655606" w:rsidRPr="00A3742D">
        <w:rPr>
          <w:rFonts w:cs="Arial"/>
          <w:color w:val="333333"/>
          <w:spacing w:val="-3"/>
          <w:szCs w:val="20"/>
        </w:rPr>
        <w:t xml:space="preserve"> </w:t>
      </w:r>
      <w:r w:rsidR="00D158FB" w:rsidRPr="00A3742D">
        <w:rPr>
          <w:rFonts w:cs="Arial"/>
          <w:color w:val="333333"/>
          <w:spacing w:val="-3"/>
          <w:szCs w:val="20"/>
        </w:rPr>
        <w:t xml:space="preserve">But the basic arguments </w:t>
      </w:r>
      <w:r w:rsidR="00AB6A89" w:rsidRPr="00A3742D">
        <w:rPr>
          <w:rFonts w:cs="Arial"/>
          <w:color w:val="333333"/>
          <w:spacing w:val="-3"/>
          <w:szCs w:val="20"/>
        </w:rPr>
        <w:t xml:space="preserve">he made in </w:t>
      </w:r>
      <w:r w:rsidR="00AB6A89" w:rsidRPr="00A3742D">
        <w:rPr>
          <w:rFonts w:cs="Arial"/>
          <w:i/>
          <w:iCs/>
          <w:color w:val="333333"/>
          <w:spacing w:val="-3"/>
          <w:szCs w:val="20"/>
        </w:rPr>
        <w:t xml:space="preserve">After Victory </w:t>
      </w:r>
      <w:r w:rsidR="00AB6A89" w:rsidRPr="00A3742D">
        <w:rPr>
          <w:rFonts w:cs="Arial"/>
          <w:color w:val="333333"/>
          <w:spacing w:val="-3"/>
          <w:szCs w:val="20"/>
        </w:rPr>
        <w:t xml:space="preserve">about the three broad choices, about how institutions </w:t>
      </w:r>
      <w:r w:rsidR="00840849" w:rsidRPr="00A3742D">
        <w:rPr>
          <w:rFonts w:cs="Arial"/>
          <w:color w:val="333333"/>
          <w:spacing w:val="-3"/>
          <w:szCs w:val="20"/>
        </w:rPr>
        <w:t xml:space="preserve">can </w:t>
      </w:r>
      <w:r w:rsidR="00AB6A89" w:rsidRPr="00A3742D">
        <w:rPr>
          <w:rFonts w:cs="Arial"/>
          <w:color w:val="333333"/>
          <w:spacing w:val="-3"/>
          <w:szCs w:val="20"/>
        </w:rPr>
        <w:t xml:space="preserve">bind and constrain the leading power, about the bargain that that power </w:t>
      </w:r>
      <w:r w:rsidR="00840849" w:rsidRPr="00A3742D">
        <w:rPr>
          <w:rFonts w:cs="Arial"/>
          <w:color w:val="333333"/>
          <w:spacing w:val="-3"/>
          <w:szCs w:val="20"/>
        </w:rPr>
        <w:t xml:space="preserve">can </w:t>
      </w:r>
      <w:r w:rsidR="00AB6A89" w:rsidRPr="00A3742D">
        <w:rPr>
          <w:rFonts w:cs="Arial"/>
          <w:color w:val="333333"/>
          <w:spacing w:val="-3"/>
          <w:szCs w:val="20"/>
        </w:rPr>
        <w:t xml:space="preserve">strike with its weaker partners, </w:t>
      </w:r>
      <w:r w:rsidR="00BE3960" w:rsidRPr="00A3742D">
        <w:rPr>
          <w:rFonts w:cs="Arial"/>
          <w:color w:val="333333"/>
          <w:spacing w:val="-3"/>
          <w:szCs w:val="20"/>
        </w:rPr>
        <w:t xml:space="preserve">and about how that </w:t>
      </w:r>
      <w:r w:rsidR="00E039C8">
        <w:rPr>
          <w:rFonts w:cs="Arial"/>
          <w:color w:val="333333"/>
          <w:spacing w:val="-3"/>
          <w:szCs w:val="20"/>
        </w:rPr>
        <w:t>sort</w:t>
      </w:r>
      <w:r w:rsidR="00840849" w:rsidRPr="00A3742D">
        <w:rPr>
          <w:rFonts w:cs="Arial"/>
          <w:color w:val="333333"/>
          <w:spacing w:val="-3"/>
          <w:szCs w:val="20"/>
        </w:rPr>
        <w:t xml:space="preserve"> of bargain </w:t>
      </w:r>
      <w:r w:rsidR="00192BA3" w:rsidRPr="00A3742D">
        <w:rPr>
          <w:rFonts w:cs="Arial"/>
          <w:color w:val="333333"/>
          <w:spacing w:val="-3"/>
          <w:szCs w:val="20"/>
        </w:rPr>
        <w:t xml:space="preserve">can </w:t>
      </w:r>
      <w:r w:rsidR="00BE3960" w:rsidRPr="00A3742D">
        <w:rPr>
          <w:rFonts w:cs="Arial"/>
          <w:color w:val="333333"/>
          <w:spacing w:val="-3"/>
          <w:szCs w:val="20"/>
        </w:rPr>
        <w:t xml:space="preserve">serve as the basis of </w:t>
      </w:r>
      <w:r w:rsidR="00192BA3" w:rsidRPr="00A3742D">
        <w:rPr>
          <w:rFonts w:cs="Arial"/>
          <w:color w:val="333333"/>
          <w:spacing w:val="-3"/>
          <w:szCs w:val="20"/>
        </w:rPr>
        <w:t xml:space="preserve">a </w:t>
      </w:r>
      <w:r w:rsidR="008A76AD" w:rsidRPr="00A3742D">
        <w:rPr>
          <w:rFonts w:cs="Arial"/>
          <w:color w:val="333333"/>
          <w:spacing w:val="-3"/>
          <w:szCs w:val="20"/>
        </w:rPr>
        <w:t xml:space="preserve">viable </w:t>
      </w:r>
      <w:r w:rsidR="00BE3960" w:rsidRPr="00A3742D">
        <w:rPr>
          <w:rFonts w:cs="Arial"/>
          <w:color w:val="333333"/>
          <w:spacing w:val="-3"/>
          <w:szCs w:val="20"/>
        </w:rPr>
        <w:t xml:space="preserve">international order, </w:t>
      </w:r>
      <w:r w:rsidR="00AB6A89" w:rsidRPr="00A3742D">
        <w:rPr>
          <w:rFonts w:cs="Arial"/>
          <w:color w:val="333333"/>
          <w:spacing w:val="-3"/>
          <w:szCs w:val="20"/>
        </w:rPr>
        <w:t>appear in those works as well.</w:t>
      </w:r>
      <w:r w:rsidR="00AB6A89" w:rsidRPr="00A3742D">
        <w:rPr>
          <w:rStyle w:val="FootnoteReference"/>
          <w:rFonts w:cs="Arial"/>
          <w:color w:val="333333"/>
          <w:spacing w:val="-3"/>
          <w:szCs w:val="20"/>
        </w:rPr>
        <w:footnoteReference w:id="39"/>
      </w:r>
    </w:p>
    <w:p w14:paraId="4FF24AF8" w14:textId="64EC8B29" w:rsidR="002F2E66" w:rsidRPr="00A3742D" w:rsidRDefault="00254BDD" w:rsidP="00304FCE">
      <w:pPr>
        <w:spacing w:before="100" w:beforeAutospacing="1" w:after="100" w:afterAutospacing="1"/>
        <w:rPr>
          <w:rFonts w:cs="Arial"/>
          <w:color w:val="333333"/>
          <w:spacing w:val="-3"/>
          <w:szCs w:val="20"/>
        </w:rPr>
      </w:pPr>
      <w:r w:rsidRPr="00A3742D">
        <w:rPr>
          <w:rFonts w:cs="Arial"/>
          <w:color w:val="333333"/>
          <w:spacing w:val="-3"/>
          <w:szCs w:val="20"/>
        </w:rPr>
        <w:t>I</w:t>
      </w:r>
      <w:r w:rsidR="00314C05" w:rsidRPr="00A3742D">
        <w:rPr>
          <w:rFonts w:cs="Arial"/>
          <w:color w:val="333333"/>
          <w:spacing w:val="-3"/>
          <w:szCs w:val="20"/>
        </w:rPr>
        <w:t xml:space="preserve">n all three books Ikenberry </w:t>
      </w:r>
      <w:r w:rsidR="00D34D8E" w:rsidRPr="00A3742D">
        <w:rPr>
          <w:rFonts w:cs="Arial"/>
          <w:color w:val="333333"/>
          <w:spacing w:val="-3"/>
          <w:szCs w:val="20"/>
        </w:rPr>
        <w:t xml:space="preserve">made a point of </w:t>
      </w:r>
      <w:r w:rsidR="00314C05" w:rsidRPr="00A3742D">
        <w:rPr>
          <w:rFonts w:cs="Arial"/>
          <w:color w:val="333333"/>
          <w:spacing w:val="-3"/>
          <w:szCs w:val="20"/>
        </w:rPr>
        <w:t xml:space="preserve">showing </w:t>
      </w:r>
      <w:r w:rsidR="00D34D8E" w:rsidRPr="00A3742D">
        <w:rPr>
          <w:rFonts w:cs="Arial"/>
          <w:color w:val="333333"/>
          <w:spacing w:val="-3"/>
          <w:szCs w:val="20"/>
        </w:rPr>
        <w:t xml:space="preserve">in some detail </w:t>
      </w:r>
      <w:r w:rsidR="00314C05" w:rsidRPr="00A3742D">
        <w:rPr>
          <w:rFonts w:cs="Arial"/>
          <w:color w:val="333333"/>
          <w:spacing w:val="-3"/>
          <w:szCs w:val="20"/>
        </w:rPr>
        <w:t>how all this worked in practice</w:t>
      </w:r>
      <w:r w:rsidR="000B2B92" w:rsidRPr="00A3742D">
        <w:rPr>
          <w:rFonts w:cs="Arial"/>
          <w:color w:val="333333"/>
          <w:spacing w:val="-3"/>
          <w:szCs w:val="20"/>
        </w:rPr>
        <w:t xml:space="preserve"> and </w:t>
      </w:r>
      <w:r w:rsidR="00DE0002" w:rsidRPr="00A3742D">
        <w:rPr>
          <w:rFonts w:cs="Arial"/>
          <w:color w:val="333333"/>
          <w:spacing w:val="-3"/>
          <w:szCs w:val="20"/>
        </w:rPr>
        <w:t>those</w:t>
      </w:r>
      <w:r w:rsidR="000B2B92" w:rsidRPr="00A3742D">
        <w:rPr>
          <w:rFonts w:cs="Arial"/>
          <w:color w:val="333333"/>
          <w:spacing w:val="-3"/>
          <w:szCs w:val="20"/>
        </w:rPr>
        <w:t xml:space="preserve"> historical </w:t>
      </w:r>
      <w:r w:rsidR="00DE0002" w:rsidRPr="00A3742D">
        <w:rPr>
          <w:rFonts w:cs="Arial"/>
          <w:color w:val="333333"/>
          <w:spacing w:val="-3"/>
          <w:szCs w:val="20"/>
        </w:rPr>
        <w:t xml:space="preserve">arguments </w:t>
      </w:r>
      <w:r w:rsidR="000B2B92" w:rsidRPr="00A3742D">
        <w:rPr>
          <w:rFonts w:cs="Arial"/>
          <w:color w:val="333333"/>
          <w:spacing w:val="-3"/>
          <w:szCs w:val="20"/>
        </w:rPr>
        <w:t xml:space="preserve">played a </w:t>
      </w:r>
      <w:r w:rsidR="00C245E6" w:rsidRPr="00A3742D">
        <w:rPr>
          <w:rFonts w:cs="Arial"/>
          <w:color w:val="333333"/>
          <w:spacing w:val="-3"/>
          <w:szCs w:val="20"/>
        </w:rPr>
        <w:t>major</w:t>
      </w:r>
      <w:r w:rsidR="000B2B92" w:rsidRPr="00A3742D">
        <w:rPr>
          <w:rFonts w:cs="Arial"/>
          <w:color w:val="333333"/>
          <w:spacing w:val="-3"/>
          <w:szCs w:val="20"/>
        </w:rPr>
        <w:t xml:space="preserve"> role in supporting his basic </w:t>
      </w:r>
      <w:r w:rsidR="00D91604" w:rsidRPr="00A3742D">
        <w:rPr>
          <w:rFonts w:cs="Arial"/>
          <w:color w:val="333333"/>
          <w:spacing w:val="-3"/>
          <w:szCs w:val="20"/>
        </w:rPr>
        <w:t>thesis</w:t>
      </w:r>
      <w:r w:rsidR="00314C05" w:rsidRPr="00A3742D">
        <w:rPr>
          <w:rFonts w:cs="Arial"/>
          <w:color w:val="333333"/>
          <w:spacing w:val="-3"/>
          <w:szCs w:val="20"/>
        </w:rPr>
        <w:t xml:space="preserve">. </w:t>
      </w:r>
      <w:r w:rsidR="00F614A4">
        <w:rPr>
          <w:rFonts w:cs="Arial"/>
          <w:color w:val="333333"/>
          <w:spacing w:val="-3"/>
          <w:szCs w:val="20"/>
        </w:rPr>
        <w:t>And</w:t>
      </w:r>
      <w:r w:rsidR="00314C05" w:rsidRPr="00A3742D">
        <w:rPr>
          <w:rFonts w:cs="Arial"/>
          <w:color w:val="333333"/>
          <w:spacing w:val="-3"/>
          <w:szCs w:val="20"/>
        </w:rPr>
        <w:t xml:space="preserve"> </w:t>
      </w:r>
      <w:r w:rsidR="00F614A4">
        <w:rPr>
          <w:rFonts w:cs="Arial"/>
          <w:color w:val="333333"/>
          <w:spacing w:val="-3"/>
          <w:szCs w:val="20"/>
        </w:rPr>
        <w:t>h</w:t>
      </w:r>
      <w:r w:rsidR="00314C05" w:rsidRPr="00A3742D">
        <w:rPr>
          <w:rFonts w:cs="Arial"/>
          <w:color w:val="333333"/>
          <w:spacing w:val="-3"/>
          <w:szCs w:val="20"/>
        </w:rPr>
        <w:t>is most important historical</w:t>
      </w:r>
      <w:r w:rsidR="00DE0002" w:rsidRPr="00A3742D">
        <w:rPr>
          <w:rFonts w:cs="Arial"/>
          <w:color w:val="333333"/>
          <w:spacing w:val="-3"/>
          <w:szCs w:val="20"/>
        </w:rPr>
        <w:t xml:space="preserve"> claims</w:t>
      </w:r>
      <w:r w:rsidR="00314C05" w:rsidRPr="00A3742D">
        <w:rPr>
          <w:rFonts w:cs="Arial"/>
          <w:color w:val="333333"/>
          <w:spacing w:val="-3"/>
          <w:szCs w:val="20"/>
        </w:rPr>
        <w:t>, as he himself points out, related to “</w:t>
      </w:r>
      <w:r w:rsidR="00192BA3" w:rsidRPr="00A3742D">
        <w:rPr>
          <w:rFonts w:cs="Arial"/>
          <w:color w:val="333333"/>
          <w:spacing w:val="-3"/>
          <w:szCs w:val="20"/>
        </w:rPr>
        <w:t>American order building after World War II</w:t>
      </w:r>
      <w:r w:rsidR="00314C05" w:rsidRPr="00A3742D">
        <w:rPr>
          <w:rFonts w:cs="Arial"/>
          <w:color w:val="333333"/>
          <w:spacing w:val="-3"/>
          <w:szCs w:val="20"/>
        </w:rPr>
        <w:t>.”</w:t>
      </w:r>
      <w:r w:rsidR="00314C05" w:rsidRPr="00A3742D">
        <w:rPr>
          <w:rStyle w:val="FootnoteReference"/>
          <w:rFonts w:cs="Arial"/>
          <w:color w:val="333333"/>
          <w:spacing w:val="-3"/>
          <w:szCs w:val="20"/>
        </w:rPr>
        <w:footnoteReference w:id="40"/>
      </w:r>
      <w:r w:rsidR="00AE345D" w:rsidRPr="00A3742D">
        <w:rPr>
          <w:rFonts w:cs="Arial"/>
          <w:color w:val="333333"/>
          <w:spacing w:val="-3"/>
          <w:szCs w:val="20"/>
        </w:rPr>
        <w:t xml:space="preserve">  </w:t>
      </w:r>
      <w:r w:rsidR="00F07667" w:rsidRPr="00A3742D">
        <w:rPr>
          <w:rFonts w:cs="Arial"/>
          <w:color w:val="333333"/>
          <w:spacing w:val="-3"/>
          <w:szCs w:val="20"/>
        </w:rPr>
        <w:t>“American officials and planners during and after the war,” he wrote, “shared a central conviction that the United States, because of its power and interests, needed to underwrite a new postwar international order.”</w:t>
      </w:r>
      <w:r w:rsidR="00F07667" w:rsidRPr="00A3742D">
        <w:rPr>
          <w:rStyle w:val="FootnoteReference"/>
          <w:rFonts w:cs="Arial"/>
          <w:color w:val="333333"/>
          <w:spacing w:val="-3"/>
          <w:szCs w:val="20"/>
        </w:rPr>
        <w:footnoteReference w:id="41"/>
      </w:r>
      <w:r w:rsidR="00F07667" w:rsidRPr="00A3742D">
        <w:rPr>
          <w:rFonts w:cs="Arial"/>
          <w:color w:val="333333"/>
          <w:spacing w:val="-3"/>
          <w:szCs w:val="20"/>
        </w:rPr>
        <w:t xml:space="preserve">  And so, “in the aftermath of depression and war, and in the shadow of the Cold War,” the United States “set about building an international order.”</w:t>
      </w:r>
      <w:r w:rsidR="00F07667" w:rsidRPr="00A3742D">
        <w:rPr>
          <w:rStyle w:val="FootnoteReference"/>
          <w:rFonts w:cs="Arial"/>
          <w:color w:val="333333"/>
          <w:spacing w:val="-3"/>
          <w:szCs w:val="20"/>
        </w:rPr>
        <w:footnoteReference w:id="42"/>
      </w:r>
      <w:r w:rsidR="009E019B" w:rsidRPr="00A3742D">
        <w:rPr>
          <w:rFonts w:cs="Arial"/>
          <w:color w:val="333333"/>
          <w:spacing w:val="-3"/>
          <w:szCs w:val="20"/>
        </w:rPr>
        <w:t xml:space="preserve">  U.S. leaders knew what they were doing:</w:t>
      </w:r>
      <w:r w:rsidR="00B32E0F" w:rsidRPr="00A3742D">
        <w:rPr>
          <w:rFonts w:cs="Arial"/>
          <w:color w:val="333333"/>
          <w:spacing w:val="-3"/>
          <w:szCs w:val="20"/>
        </w:rPr>
        <w:t xml:space="preserve"> </w:t>
      </w:r>
      <w:r w:rsidR="009E019B" w:rsidRPr="00A3742D">
        <w:rPr>
          <w:rFonts w:cs="Arial"/>
          <w:color w:val="333333"/>
          <w:spacing w:val="-3"/>
          <w:szCs w:val="20"/>
        </w:rPr>
        <w:t>“Liberal international order,” he wrote, “did not spontaneously emerge.  It had to be created and ruled.”</w:t>
      </w:r>
      <w:r w:rsidR="009E019B" w:rsidRPr="00A3742D">
        <w:rPr>
          <w:rStyle w:val="FootnoteReference"/>
          <w:rFonts w:cs="Arial"/>
          <w:color w:val="333333"/>
          <w:spacing w:val="-3"/>
          <w:szCs w:val="20"/>
        </w:rPr>
        <w:footnoteReference w:id="43"/>
      </w:r>
      <w:r w:rsidR="0032362F" w:rsidRPr="00A3742D">
        <w:rPr>
          <w:rFonts w:cs="Arial"/>
          <w:color w:val="333333"/>
          <w:spacing w:val="-3"/>
          <w:szCs w:val="20"/>
        </w:rPr>
        <w:t xml:space="preserve">  </w:t>
      </w:r>
      <w:r w:rsidR="00BB1671">
        <w:rPr>
          <w:rFonts w:cs="Arial"/>
          <w:color w:val="333333"/>
          <w:spacing w:val="-3"/>
          <w:szCs w:val="20"/>
        </w:rPr>
        <w:t xml:space="preserve">A certain vision had taken shape, a vision </w:t>
      </w:r>
      <w:r w:rsidR="0032362F" w:rsidRPr="00A3742D">
        <w:rPr>
          <w:rFonts w:cs="Arial"/>
          <w:color w:val="333333"/>
          <w:spacing w:val="-3"/>
          <w:szCs w:val="20"/>
        </w:rPr>
        <w:t xml:space="preserve">outlined in a series of declarations and </w:t>
      </w:r>
      <w:r w:rsidR="009D18E0" w:rsidRPr="00A3742D">
        <w:rPr>
          <w:rFonts w:cs="Arial"/>
          <w:color w:val="333333"/>
          <w:spacing w:val="-3"/>
          <w:szCs w:val="20"/>
        </w:rPr>
        <w:t xml:space="preserve">formal </w:t>
      </w:r>
      <w:r w:rsidR="0032362F" w:rsidRPr="00A3742D">
        <w:rPr>
          <w:rFonts w:cs="Arial"/>
          <w:color w:val="333333"/>
          <w:spacing w:val="-3"/>
          <w:szCs w:val="20"/>
        </w:rPr>
        <w:t>agreements</w:t>
      </w:r>
      <w:r w:rsidR="00D04C6B" w:rsidRPr="00A3742D">
        <w:rPr>
          <w:rFonts w:cs="Arial"/>
          <w:color w:val="333333"/>
          <w:spacing w:val="-3"/>
          <w:szCs w:val="20"/>
        </w:rPr>
        <w:t>—the “Atlantic Charter of 1941, the Bretton Woods agreements of 1944, the U.N. Charter in 1945,” and the many others that followed</w:t>
      </w:r>
      <w:r w:rsidR="00066B87" w:rsidRPr="00A3742D">
        <w:rPr>
          <w:rFonts w:cs="Arial"/>
          <w:color w:val="333333"/>
          <w:spacing w:val="-3"/>
          <w:szCs w:val="20"/>
        </w:rPr>
        <w:t xml:space="preserve">—and </w:t>
      </w:r>
      <w:r w:rsidR="00BB1671">
        <w:rPr>
          <w:rFonts w:cs="Arial"/>
          <w:color w:val="333333"/>
          <w:spacing w:val="-3"/>
          <w:szCs w:val="20"/>
        </w:rPr>
        <w:t xml:space="preserve">that vision </w:t>
      </w:r>
      <w:r w:rsidR="00066B87" w:rsidRPr="00A3742D">
        <w:rPr>
          <w:rFonts w:cs="Arial"/>
          <w:color w:val="333333"/>
          <w:spacing w:val="-3"/>
          <w:szCs w:val="20"/>
        </w:rPr>
        <w:t>led to the establishment of a whole series of institutions</w:t>
      </w:r>
      <w:r w:rsidR="00D04C6B" w:rsidRPr="00A3742D">
        <w:rPr>
          <w:rFonts w:cs="Arial"/>
          <w:color w:val="333333"/>
          <w:spacing w:val="-3"/>
          <w:szCs w:val="20"/>
        </w:rPr>
        <w:t>.</w:t>
      </w:r>
      <w:r w:rsidR="00D04C6B" w:rsidRPr="00A3742D">
        <w:rPr>
          <w:rStyle w:val="FootnoteReference"/>
          <w:rFonts w:cs="Arial"/>
          <w:color w:val="333333"/>
          <w:spacing w:val="-3"/>
          <w:szCs w:val="20"/>
        </w:rPr>
        <w:footnoteReference w:id="44"/>
      </w:r>
      <w:r w:rsidR="00D04C6B" w:rsidRPr="00A3742D">
        <w:rPr>
          <w:rFonts w:cs="Arial"/>
          <w:color w:val="333333"/>
          <w:spacing w:val="-3"/>
          <w:szCs w:val="20"/>
        </w:rPr>
        <w:t xml:space="preserve">  </w:t>
      </w:r>
      <w:r w:rsidR="00066B87" w:rsidRPr="00A3742D">
        <w:rPr>
          <w:rFonts w:cs="Arial"/>
          <w:color w:val="333333"/>
          <w:spacing w:val="-3"/>
          <w:szCs w:val="20"/>
        </w:rPr>
        <w:t>“</w:t>
      </w:r>
      <w:r w:rsidR="002F2E66" w:rsidRPr="00A3742D">
        <w:rPr>
          <w:rFonts w:cs="Arial"/>
          <w:color w:val="333333"/>
          <w:spacing w:val="-3"/>
          <w:szCs w:val="20"/>
        </w:rPr>
        <w:t>In the years between 1944 and 1951,</w:t>
      </w:r>
      <w:r w:rsidR="00066B87" w:rsidRPr="00A3742D">
        <w:rPr>
          <w:rFonts w:cs="Arial"/>
          <w:color w:val="333333"/>
          <w:spacing w:val="-3"/>
          <w:szCs w:val="20"/>
        </w:rPr>
        <w:t>” he wrote,</w:t>
      </w:r>
      <w:r w:rsidR="002F2E66" w:rsidRPr="00A3742D">
        <w:rPr>
          <w:rFonts w:cs="Arial"/>
          <w:color w:val="333333"/>
          <w:spacing w:val="-3"/>
          <w:szCs w:val="20"/>
        </w:rPr>
        <w:t xml:space="preserve"> </w:t>
      </w:r>
      <w:r w:rsidR="00066B87" w:rsidRPr="00A3742D">
        <w:rPr>
          <w:rFonts w:cs="Arial"/>
          <w:color w:val="333333"/>
          <w:spacing w:val="-3"/>
          <w:szCs w:val="20"/>
        </w:rPr>
        <w:t>“</w:t>
      </w:r>
      <w:r w:rsidR="002F2E66" w:rsidRPr="00A3742D">
        <w:rPr>
          <w:rFonts w:cs="Arial"/>
          <w:color w:val="333333"/>
          <w:spacing w:val="-3"/>
          <w:szCs w:val="20"/>
        </w:rPr>
        <w:t>the United States and its partners engaged in the most far-reaching international order building ever attempted.</w:t>
      </w:r>
      <w:r w:rsidR="00066B87" w:rsidRPr="00A3742D">
        <w:rPr>
          <w:rFonts w:cs="Arial"/>
          <w:color w:val="333333"/>
          <w:spacing w:val="-3"/>
          <w:szCs w:val="20"/>
        </w:rPr>
        <w:t xml:space="preserve"> </w:t>
      </w:r>
      <w:r w:rsidR="002F2E66" w:rsidRPr="00A3742D">
        <w:rPr>
          <w:rFonts w:cs="Arial"/>
          <w:color w:val="333333"/>
          <w:spacing w:val="-3"/>
          <w:szCs w:val="20"/>
        </w:rPr>
        <w:t xml:space="preserve"> Order was built around new forms of economic, political, and security co-operation. Large multilateral institutions were established: the United Nations, the Bretton Woods institutions, the General Agreement on Tariffs and Trade</w:t>
      </w:r>
      <w:r w:rsidR="00BB1671">
        <w:rPr>
          <w:rFonts w:cs="Arial"/>
          <w:color w:val="333333"/>
          <w:spacing w:val="-3"/>
          <w:szCs w:val="20"/>
        </w:rPr>
        <w:t xml:space="preserve"> [GATT]</w:t>
      </w:r>
      <w:r w:rsidR="002F2E66" w:rsidRPr="00A3742D">
        <w:rPr>
          <w:rFonts w:cs="Arial"/>
          <w:color w:val="333333"/>
          <w:spacing w:val="-3"/>
          <w:szCs w:val="20"/>
        </w:rPr>
        <w:t>, the World Health Organization, and an array of regional organizations</w:t>
      </w:r>
      <w:r w:rsidR="009D18E0" w:rsidRPr="00A3742D">
        <w:rPr>
          <w:rFonts w:cs="Arial"/>
          <w:color w:val="333333"/>
          <w:spacing w:val="-3"/>
          <w:szCs w:val="20"/>
        </w:rPr>
        <w:t>,” the most important of which was the North Atlantic Treaty Organization, established toward the end of that period.</w:t>
      </w:r>
      <w:r w:rsidR="0008129D" w:rsidRPr="00A3742D">
        <w:rPr>
          <w:rStyle w:val="FootnoteReference"/>
          <w:rFonts w:cs="Arial"/>
          <w:color w:val="333333"/>
          <w:spacing w:val="-3"/>
          <w:szCs w:val="20"/>
        </w:rPr>
        <w:footnoteReference w:id="45"/>
      </w:r>
    </w:p>
    <w:p w14:paraId="7324A33C" w14:textId="50B584F6" w:rsidR="001B01A2" w:rsidRPr="00A3742D" w:rsidRDefault="009D18E0" w:rsidP="00A72080">
      <w:pPr>
        <w:spacing w:before="100" w:beforeAutospacing="1" w:after="100" w:afterAutospacing="1"/>
        <w:rPr>
          <w:rFonts w:cs="Arial"/>
          <w:i/>
          <w:iCs/>
          <w:color w:val="333333"/>
          <w:spacing w:val="-3"/>
          <w:szCs w:val="20"/>
        </w:rPr>
      </w:pPr>
      <w:r w:rsidRPr="00A3742D">
        <w:rPr>
          <w:rFonts w:cs="Arial"/>
          <w:color w:val="333333"/>
          <w:spacing w:val="-3"/>
          <w:szCs w:val="20"/>
        </w:rPr>
        <w:t>And those institutions</w:t>
      </w:r>
      <w:r w:rsidR="00D34D8E" w:rsidRPr="00A3742D">
        <w:rPr>
          <w:rFonts w:cs="Arial"/>
          <w:color w:val="333333"/>
          <w:spacing w:val="-3"/>
          <w:szCs w:val="20"/>
        </w:rPr>
        <w:t>, he argued,</w:t>
      </w:r>
      <w:r w:rsidRPr="00A3742D">
        <w:rPr>
          <w:rFonts w:cs="Arial"/>
          <w:color w:val="333333"/>
          <w:spacing w:val="-3"/>
          <w:szCs w:val="20"/>
        </w:rPr>
        <w:t xml:space="preserve"> provided the basis for a relatively stable international order—at least </w:t>
      </w:r>
      <w:r w:rsidR="00434364" w:rsidRPr="00A3742D">
        <w:rPr>
          <w:rFonts w:cs="Arial"/>
          <w:color w:val="333333"/>
          <w:spacing w:val="-3"/>
          <w:szCs w:val="20"/>
        </w:rPr>
        <w:t xml:space="preserve">within </w:t>
      </w:r>
      <w:r w:rsidRPr="00A3742D">
        <w:rPr>
          <w:rFonts w:cs="Arial"/>
          <w:color w:val="333333"/>
          <w:spacing w:val="-3"/>
          <w:szCs w:val="20"/>
        </w:rPr>
        <w:t xml:space="preserve">the western </w:t>
      </w:r>
      <w:r w:rsidR="00434364" w:rsidRPr="00A3742D">
        <w:rPr>
          <w:rFonts w:cs="Arial"/>
          <w:color w:val="333333"/>
          <w:spacing w:val="-3"/>
          <w:szCs w:val="20"/>
        </w:rPr>
        <w:t>world</w:t>
      </w:r>
      <w:r w:rsidRPr="00A3742D">
        <w:rPr>
          <w:rFonts w:cs="Arial"/>
          <w:color w:val="333333"/>
          <w:spacing w:val="-3"/>
          <w:szCs w:val="20"/>
        </w:rPr>
        <w:t xml:space="preserve">.  The Europeans could accept a system based on overwhelming </w:t>
      </w:r>
      <w:r w:rsidR="00BB1671">
        <w:rPr>
          <w:rFonts w:cs="Arial"/>
          <w:color w:val="333333"/>
          <w:spacing w:val="-3"/>
          <w:szCs w:val="20"/>
        </w:rPr>
        <w:t>U.S.</w:t>
      </w:r>
      <w:r w:rsidRPr="00A3742D">
        <w:rPr>
          <w:rFonts w:cs="Arial"/>
          <w:color w:val="333333"/>
          <w:spacing w:val="-3"/>
          <w:szCs w:val="20"/>
        </w:rPr>
        <w:t xml:space="preserve"> power for two reasons.  </w:t>
      </w:r>
      <w:r w:rsidR="004A1EC0" w:rsidRPr="00A3742D">
        <w:rPr>
          <w:rFonts w:cs="Arial"/>
          <w:color w:val="333333"/>
          <w:spacing w:val="-3"/>
          <w:szCs w:val="20"/>
        </w:rPr>
        <w:t xml:space="preserve">That system, first of all, </w:t>
      </w:r>
      <w:r w:rsidRPr="00A3742D">
        <w:rPr>
          <w:rFonts w:cs="Arial"/>
          <w:color w:val="333333"/>
          <w:spacing w:val="-3"/>
          <w:szCs w:val="20"/>
        </w:rPr>
        <w:t xml:space="preserve">would provide a degree of reassurance that the United States would remain involved in European affairs (and not pull out, as it </w:t>
      </w:r>
      <w:r w:rsidR="003B2DFC" w:rsidRPr="00A3742D">
        <w:rPr>
          <w:rFonts w:cs="Arial"/>
          <w:color w:val="333333"/>
          <w:spacing w:val="-3"/>
          <w:szCs w:val="20"/>
        </w:rPr>
        <w:t>had</w:t>
      </w:r>
      <w:r w:rsidRPr="00A3742D">
        <w:rPr>
          <w:rFonts w:cs="Arial"/>
          <w:color w:val="333333"/>
          <w:spacing w:val="-3"/>
          <w:szCs w:val="20"/>
        </w:rPr>
        <w:t xml:space="preserve"> after the previous world war).  But it also </w:t>
      </w:r>
      <w:r w:rsidR="004A1EC0" w:rsidRPr="00A3742D">
        <w:rPr>
          <w:rFonts w:cs="Arial"/>
          <w:color w:val="333333"/>
          <w:spacing w:val="-3"/>
          <w:szCs w:val="20"/>
        </w:rPr>
        <w:t xml:space="preserve">assured them </w:t>
      </w:r>
      <w:r w:rsidRPr="00A3742D">
        <w:rPr>
          <w:rFonts w:cs="Arial"/>
          <w:color w:val="333333"/>
          <w:spacing w:val="-3"/>
          <w:szCs w:val="20"/>
        </w:rPr>
        <w:t xml:space="preserve">that </w:t>
      </w:r>
      <w:r w:rsidR="00435120" w:rsidRPr="00A3742D">
        <w:rPr>
          <w:rFonts w:cs="Arial"/>
          <w:color w:val="333333"/>
          <w:spacing w:val="-3"/>
          <w:szCs w:val="20"/>
        </w:rPr>
        <w:t xml:space="preserve">U.S. leaders </w:t>
      </w:r>
      <w:r w:rsidRPr="00A3742D">
        <w:rPr>
          <w:rFonts w:cs="Arial"/>
          <w:color w:val="333333"/>
          <w:spacing w:val="-3"/>
          <w:szCs w:val="20"/>
        </w:rPr>
        <w:t>would exercise their power in a relatively moderate way</w:t>
      </w:r>
      <w:r w:rsidR="00435120" w:rsidRPr="00A3742D">
        <w:rPr>
          <w:rFonts w:cs="Arial"/>
          <w:color w:val="333333"/>
          <w:spacing w:val="-3"/>
          <w:szCs w:val="20"/>
        </w:rPr>
        <w:t xml:space="preserve">—not because the </w:t>
      </w:r>
      <w:r w:rsidR="00BB1671">
        <w:rPr>
          <w:rFonts w:cs="Arial"/>
          <w:color w:val="333333"/>
          <w:spacing w:val="-3"/>
          <w:szCs w:val="20"/>
        </w:rPr>
        <w:t>United States was</w:t>
      </w:r>
      <w:r w:rsidR="00435120" w:rsidRPr="00A3742D">
        <w:rPr>
          <w:rFonts w:cs="Arial"/>
          <w:color w:val="333333"/>
          <w:spacing w:val="-3"/>
          <w:szCs w:val="20"/>
        </w:rPr>
        <w:t xml:space="preserve"> particularly benign, but because </w:t>
      </w:r>
      <w:r w:rsidR="0055432A" w:rsidRPr="00A3742D">
        <w:rPr>
          <w:rFonts w:cs="Arial"/>
          <w:color w:val="333333"/>
          <w:spacing w:val="-3"/>
          <w:szCs w:val="20"/>
        </w:rPr>
        <w:t xml:space="preserve">the institutional framework the Americans had </w:t>
      </w:r>
      <w:r w:rsidR="000E3CAF" w:rsidRPr="00A3742D">
        <w:rPr>
          <w:rFonts w:cs="Arial"/>
          <w:color w:val="333333"/>
          <w:spacing w:val="-3"/>
          <w:szCs w:val="20"/>
        </w:rPr>
        <w:t>inserted</w:t>
      </w:r>
      <w:r w:rsidR="0055432A" w:rsidRPr="00A3742D">
        <w:rPr>
          <w:rFonts w:cs="Arial"/>
          <w:color w:val="333333"/>
          <w:spacing w:val="-3"/>
          <w:szCs w:val="20"/>
        </w:rPr>
        <w:t xml:space="preserve"> themselves into</w:t>
      </w:r>
      <w:r w:rsidR="00435120" w:rsidRPr="00A3742D">
        <w:rPr>
          <w:rFonts w:cs="Arial"/>
          <w:color w:val="333333"/>
          <w:spacing w:val="-3"/>
          <w:szCs w:val="20"/>
        </w:rPr>
        <w:t xml:space="preserve"> would</w:t>
      </w:r>
      <w:r w:rsidR="004A327B" w:rsidRPr="00A3742D">
        <w:rPr>
          <w:rFonts w:cs="Arial"/>
          <w:color w:val="333333"/>
          <w:spacing w:val="-3"/>
          <w:szCs w:val="20"/>
        </w:rPr>
        <w:t xml:space="preserve"> impose major</w:t>
      </w:r>
      <w:r w:rsidR="00435120" w:rsidRPr="00A3742D">
        <w:rPr>
          <w:rFonts w:cs="Arial"/>
          <w:color w:val="333333"/>
          <w:spacing w:val="-3"/>
          <w:szCs w:val="20"/>
        </w:rPr>
        <w:t xml:space="preserve"> </w:t>
      </w:r>
      <w:r w:rsidR="0050297B" w:rsidRPr="00A3742D">
        <w:rPr>
          <w:rFonts w:cs="Arial"/>
          <w:color w:val="333333"/>
          <w:spacing w:val="-3"/>
          <w:szCs w:val="20"/>
        </w:rPr>
        <w:t>limit</w:t>
      </w:r>
      <w:r w:rsidR="004A327B" w:rsidRPr="00A3742D">
        <w:rPr>
          <w:rFonts w:cs="Arial"/>
          <w:color w:val="333333"/>
          <w:spacing w:val="-3"/>
          <w:szCs w:val="20"/>
        </w:rPr>
        <w:t>s on</w:t>
      </w:r>
      <w:r w:rsidR="0050297B" w:rsidRPr="00A3742D">
        <w:rPr>
          <w:rFonts w:cs="Arial"/>
          <w:color w:val="333333"/>
          <w:spacing w:val="-3"/>
          <w:szCs w:val="20"/>
        </w:rPr>
        <w:t xml:space="preserve"> </w:t>
      </w:r>
      <w:r w:rsidR="00435120" w:rsidRPr="00A3742D">
        <w:rPr>
          <w:rFonts w:cs="Arial"/>
          <w:color w:val="333333"/>
          <w:spacing w:val="-3"/>
          <w:szCs w:val="20"/>
        </w:rPr>
        <w:t>what the United States could do.</w:t>
      </w:r>
      <w:r w:rsidR="0050297B" w:rsidRPr="00A3742D">
        <w:rPr>
          <w:rFonts w:cs="Arial"/>
          <w:color w:val="333333"/>
          <w:spacing w:val="-3"/>
          <w:szCs w:val="20"/>
        </w:rPr>
        <w:t xml:space="preserve">  The Europeans had received </w:t>
      </w:r>
      <w:r w:rsidR="0050297B" w:rsidRPr="00A3742D">
        <w:rPr>
          <w:rFonts w:cs="Arial"/>
          <w:color w:val="333333"/>
          <w:spacing w:val="-3"/>
          <w:szCs w:val="20"/>
        </w:rPr>
        <w:lastRenderedPageBreak/>
        <w:t>“</w:t>
      </w:r>
      <w:r w:rsidR="009207EE" w:rsidRPr="00A3742D">
        <w:rPr>
          <w:rFonts w:cs="Arial"/>
          <w:color w:val="333333"/>
          <w:spacing w:val="-3"/>
          <w:szCs w:val="20"/>
        </w:rPr>
        <w:t>institutional</w:t>
      </w:r>
      <w:r w:rsidR="000E7503" w:rsidRPr="00A3742D">
        <w:rPr>
          <w:rFonts w:cs="Arial"/>
          <w:color w:val="333333"/>
          <w:spacing w:val="-3"/>
          <w:szCs w:val="20"/>
        </w:rPr>
        <w:t xml:space="preserve"> </w:t>
      </w:r>
      <w:r w:rsidR="009207EE" w:rsidRPr="00A3742D">
        <w:rPr>
          <w:rFonts w:cs="Arial"/>
          <w:color w:val="333333"/>
          <w:spacing w:val="-3"/>
          <w:szCs w:val="20"/>
        </w:rPr>
        <w:t>assurances that they would not be dominated or abandoned.</w:t>
      </w:r>
      <w:r w:rsidR="0050297B" w:rsidRPr="00A3742D">
        <w:rPr>
          <w:rFonts w:cs="Arial"/>
          <w:color w:val="333333"/>
          <w:spacing w:val="-3"/>
          <w:szCs w:val="20"/>
        </w:rPr>
        <w:t>”</w:t>
      </w:r>
      <w:r w:rsidR="0050297B" w:rsidRPr="00A3742D">
        <w:rPr>
          <w:rStyle w:val="FootnoteReference"/>
          <w:rFonts w:cs="Arial"/>
          <w:color w:val="333333"/>
          <w:spacing w:val="-3"/>
          <w:szCs w:val="20"/>
        </w:rPr>
        <w:footnoteReference w:id="46"/>
      </w:r>
      <w:r w:rsidR="000E7503" w:rsidRPr="00A3742D">
        <w:rPr>
          <w:rFonts w:cs="Arial"/>
          <w:color w:val="333333"/>
          <w:spacing w:val="-3"/>
          <w:szCs w:val="20"/>
        </w:rPr>
        <w:t xml:space="preserve">  </w:t>
      </w:r>
      <w:r w:rsidR="0050297B" w:rsidRPr="00A3742D">
        <w:rPr>
          <w:rFonts w:cs="Arial"/>
          <w:color w:val="333333"/>
          <w:spacing w:val="-3"/>
          <w:szCs w:val="20"/>
        </w:rPr>
        <w:t>The institutional arrangements had “</w:t>
      </w:r>
      <w:r w:rsidR="00C76EBF" w:rsidRPr="00A3742D">
        <w:rPr>
          <w:rFonts w:cs="Arial"/>
          <w:color w:val="333333"/>
          <w:spacing w:val="-3"/>
          <w:szCs w:val="20"/>
        </w:rPr>
        <w:t>made the leading state more predictable, restrained, and accessible.</w:t>
      </w:r>
      <w:r w:rsidR="0050297B" w:rsidRPr="00A3742D">
        <w:rPr>
          <w:rFonts w:cs="Arial"/>
          <w:color w:val="333333"/>
          <w:spacing w:val="-3"/>
          <w:szCs w:val="20"/>
        </w:rPr>
        <w:t>”</w:t>
      </w:r>
      <w:r w:rsidR="0050297B" w:rsidRPr="00A3742D">
        <w:rPr>
          <w:rStyle w:val="FootnoteReference"/>
          <w:rFonts w:cs="Arial"/>
          <w:color w:val="333333"/>
          <w:spacing w:val="-3"/>
          <w:szCs w:val="20"/>
        </w:rPr>
        <w:footnoteReference w:id="47"/>
      </w:r>
      <w:r w:rsidR="00C76EBF" w:rsidRPr="00A3742D">
        <w:rPr>
          <w:rFonts w:cs="Arial"/>
          <w:color w:val="333333"/>
          <w:spacing w:val="-3"/>
          <w:szCs w:val="20"/>
        </w:rPr>
        <w:t xml:space="preserve"> </w:t>
      </w:r>
      <w:r w:rsidR="00616D79" w:rsidRPr="00A3742D">
        <w:rPr>
          <w:rFonts w:cs="Arial"/>
          <w:color w:val="333333"/>
          <w:spacing w:val="-3"/>
          <w:szCs w:val="20"/>
        </w:rPr>
        <w:t xml:space="preserve">  Institutions like NATO could blunt the sharp edge of </w:t>
      </w:r>
      <w:r w:rsidR="00BB1671">
        <w:rPr>
          <w:rFonts w:cs="Arial"/>
          <w:color w:val="333333"/>
          <w:spacing w:val="-3"/>
          <w:szCs w:val="20"/>
        </w:rPr>
        <w:t>U.S.</w:t>
      </w:r>
      <w:r w:rsidR="00616D79" w:rsidRPr="00A3742D">
        <w:rPr>
          <w:rFonts w:cs="Arial"/>
          <w:color w:val="333333"/>
          <w:spacing w:val="-3"/>
          <w:szCs w:val="20"/>
        </w:rPr>
        <w:t xml:space="preserve"> hegemonic power and make a U</w:t>
      </w:r>
      <w:r w:rsidR="00BB1671">
        <w:rPr>
          <w:rFonts w:cs="Arial"/>
          <w:color w:val="333333"/>
          <w:spacing w:val="-3"/>
          <w:szCs w:val="20"/>
        </w:rPr>
        <w:t>.</w:t>
      </w:r>
      <w:r w:rsidR="00616D79" w:rsidRPr="00A3742D">
        <w:rPr>
          <w:rFonts w:cs="Arial"/>
          <w:color w:val="333333"/>
          <w:spacing w:val="-3"/>
          <w:szCs w:val="20"/>
        </w:rPr>
        <w:t>S</w:t>
      </w:r>
      <w:r w:rsidR="00BB1671">
        <w:rPr>
          <w:rFonts w:cs="Arial"/>
          <w:color w:val="333333"/>
          <w:spacing w:val="-3"/>
          <w:szCs w:val="20"/>
        </w:rPr>
        <w:t>.</w:t>
      </w:r>
      <w:r w:rsidR="00616D79" w:rsidRPr="00A3742D">
        <w:rPr>
          <w:rFonts w:cs="Arial"/>
          <w:color w:val="333333"/>
          <w:spacing w:val="-3"/>
          <w:szCs w:val="20"/>
        </w:rPr>
        <w:t>-dominated system more acceptable to America’s partners;  they could provide the system with an element of legitimacy that would make it more durable and more stable than it would otherwise be.</w:t>
      </w:r>
      <w:r w:rsidR="005F511B" w:rsidRPr="00A3742D">
        <w:rPr>
          <w:rFonts w:cs="Arial"/>
          <w:color w:val="333333"/>
          <w:spacing w:val="-3"/>
          <w:szCs w:val="20"/>
        </w:rPr>
        <w:t xml:space="preserve">  And that effort, in Ikenberry’s view, was </w:t>
      </w:r>
      <w:r w:rsidR="00D60059" w:rsidRPr="00A3742D">
        <w:rPr>
          <w:rFonts w:cs="Arial"/>
          <w:color w:val="333333"/>
          <w:spacing w:val="-3"/>
          <w:szCs w:val="20"/>
        </w:rPr>
        <w:t xml:space="preserve">“remarkably </w:t>
      </w:r>
      <w:r w:rsidR="005F511B" w:rsidRPr="00A3742D">
        <w:rPr>
          <w:rFonts w:cs="Arial"/>
          <w:color w:val="333333"/>
          <w:spacing w:val="-3"/>
          <w:szCs w:val="20"/>
        </w:rPr>
        <w:t>successful</w:t>
      </w:r>
      <w:r w:rsidR="00D60059" w:rsidRPr="00A3742D">
        <w:rPr>
          <w:rFonts w:cs="Arial"/>
          <w:color w:val="333333"/>
          <w:spacing w:val="-3"/>
          <w:szCs w:val="20"/>
        </w:rPr>
        <w:t>.” “In the fifty years following World War II,” the U.S.-dominated liberal order “provided a stable foundation for decades of Western and global growth and advancement.”  The western countries “reopened the world economy, ushering in a golden era of economic growth.</w:t>
      </w:r>
      <w:r w:rsidR="008D1586" w:rsidRPr="00A3742D">
        <w:rPr>
          <w:rFonts w:cs="Arial"/>
          <w:color w:val="333333"/>
          <w:spacing w:val="-3"/>
          <w:szCs w:val="20"/>
        </w:rPr>
        <w:t>”</w:t>
      </w:r>
      <w:r w:rsidR="00D60059" w:rsidRPr="00A3742D">
        <w:rPr>
          <w:rFonts w:cs="Arial"/>
          <w:color w:val="333333"/>
          <w:spacing w:val="-3"/>
          <w:szCs w:val="20"/>
        </w:rPr>
        <w:t xml:space="preserve">  America’s relations with its two main former enemies, Germany and Japan, were utterly transformed, and the system brought peace to western Europe.  It even contribut</w:t>
      </w:r>
      <w:r w:rsidR="008324A7" w:rsidRPr="00A3742D">
        <w:rPr>
          <w:rFonts w:cs="Arial"/>
          <w:color w:val="333333"/>
          <w:spacing w:val="-3"/>
          <w:szCs w:val="20"/>
        </w:rPr>
        <w:t>ed</w:t>
      </w:r>
      <w:r w:rsidR="00D60059" w:rsidRPr="00A3742D">
        <w:rPr>
          <w:rFonts w:cs="Arial"/>
          <w:color w:val="333333"/>
          <w:spacing w:val="-3"/>
          <w:szCs w:val="20"/>
        </w:rPr>
        <w:t xml:space="preserve"> in </w:t>
      </w:r>
      <w:r w:rsidR="004A327B" w:rsidRPr="00A3742D">
        <w:rPr>
          <w:rFonts w:cs="Arial"/>
          <w:color w:val="333333"/>
          <w:spacing w:val="-3"/>
          <w:szCs w:val="20"/>
        </w:rPr>
        <w:t>important</w:t>
      </w:r>
      <w:r w:rsidR="00D60059" w:rsidRPr="00A3742D">
        <w:rPr>
          <w:rFonts w:cs="Arial"/>
          <w:color w:val="333333"/>
          <w:spacing w:val="-3"/>
          <w:szCs w:val="20"/>
        </w:rPr>
        <w:t xml:space="preserve"> ways to the ending of the Cold War itself.</w:t>
      </w:r>
      <w:r w:rsidR="00D60059" w:rsidRPr="00A3742D">
        <w:rPr>
          <w:rStyle w:val="FootnoteReference"/>
          <w:rFonts w:cs="Arial"/>
          <w:color w:val="333333"/>
          <w:spacing w:val="-3"/>
          <w:szCs w:val="20"/>
        </w:rPr>
        <w:footnoteReference w:id="48"/>
      </w:r>
    </w:p>
    <w:p w14:paraId="453611C8" w14:textId="3AF59935" w:rsidR="00FC5182" w:rsidRPr="00A3742D" w:rsidRDefault="001B01A2" w:rsidP="00304FCE">
      <w:pPr>
        <w:spacing w:before="100" w:beforeAutospacing="1" w:after="100" w:afterAutospacing="1"/>
        <w:rPr>
          <w:rFonts w:cs="Arial"/>
          <w:color w:val="333333"/>
          <w:spacing w:val="-3"/>
          <w:szCs w:val="20"/>
        </w:rPr>
      </w:pPr>
      <w:r w:rsidRPr="00A3742D">
        <w:rPr>
          <w:rFonts w:cs="Arial"/>
          <w:color w:val="333333"/>
          <w:spacing w:val="-3"/>
          <w:szCs w:val="20"/>
        </w:rPr>
        <w:t>Historical arguments thus play a key role in supporting the whole liberal internationalist worldview</w:t>
      </w:r>
      <w:r w:rsidR="00D9673E" w:rsidRPr="00A3742D">
        <w:rPr>
          <w:rFonts w:cs="Arial"/>
          <w:color w:val="333333"/>
          <w:spacing w:val="-3"/>
          <w:szCs w:val="20"/>
        </w:rPr>
        <w:t>,</w:t>
      </w:r>
      <w:r w:rsidRPr="00A3742D">
        <w:rPr>
          <w:rFonts w:cs="Arial"/>
          <w:color w:val="333333"/>
          <w:spacing w:val="-3"/>
          <w:szCs w:val="20"/>
        </w:rPr>
        <w:t xml:space="preserve"> </w:t>
      </w:r>
      <w:r w:rsidR="00D9673E" w:rsidRPr="00A3742D">
        <w:rPr>
          <w:rFonts w:cs="Arial"/>
          <w:color w:val="333333"/>
          <w:spacing w:val="-3"/>
          <w:szCs w:val="20"/>
        </w:rPr>
        <w:t>b</w:t>
      </w:r>
      <w:r w:rsidRPr="00A3742D">
        <w:rPr>
          <w:rFonts w:cs="Arial"/>
          <w:color w:val="333333"/>
          <w:spacing w:val="-3"/>
          <w:szCs w:val="20"/>
        </w:rPr>
        <w:t xml:space="preserve">ut what are we to make of </w:t>
      </w:r>
      <w:r w:rsidR="00570B2D" w:rsidRPr="00A3742D">
        <w:rPr>
          <w:rFonts w:cs="Arial"/>
          <w:color w:val="333333"/>
          <w:spacing w:val="-3"/>
          <w:szCs w:val="20"/>
        </w:rPr>
        <w:t>them</w:t>
      </w:r>
      <w:r w:rsidR="00FC5182" w:rsidRPr="00A3742D">
        <w:rPr>
          <w:rFonts w:cs="Arial"/>
          <w:color w:val="333333"/>
          <w:spacing w:val="-3"/>
          <w:szCs w:val="20"/>
        </w:rPr>
        <w:t>?  To begin with, what are we to make of the idea that U.S.</w:t>
      </w:r>
      <w:r w:rsidR="000C33AF" w:rsidRPr="00A3742D">
        <w:rPr>
          <w:rFonts w:cs="Arial"/>
          <w:color w:val="333333"/>
          <w:spacing w:val="-3"/>
          <w:szCs w:val="20"/>
        </w:rPr>
        <w:t xml:space="preserve"> leaders set out </w:t>
      </w:r>
      <w:r w:rsidR="00240437" w:rsidRPr="00A3742D">
        <w:rPr>
          <w:rFonts w:cs="Arial"/>
          <w:color w:val="333333"/>
          <w:spacing w:val="-3"/>
          <w:szCs w:val="20"/>
        </w:rPr>
        <w:t xml:space="preserve">from the start </w:t>
      </w:r>
      <w:r w:rsidR="000C33AF" w:rsidRPr="00A3742D">
        <w:rPr>
          <w:rFonts w:cs="Arial"/>
          <w:color w:val="333333"/>
          <w:spacing w:val="-3"/>
          <w:szCs w:val="20"/>
        </w:rPr>
        <w:t xml:space="preserve">to create a </w:t>
      </w:r>
      <w:r w:rsidR="000C33AF" w:rsidRPr="00A3742D">
        <w:rPr>
          <w:rFonts w:cs="Arial"/>
          <w:i/>
          <w:iCs/>
          <w:color w:val="333333"/>
          <w:spacing w:val="-3"/>
          <w:szCs w:val="20"/>
        </w:rPr>
        <w:t xml:space="preserve">liberal </w:t>
      </w:r>
      <w:r w:rsidR="000C33AF" w:rsidRPr="00A3742D">
        <w:rPr>
          <w:rFonts w:cs="Arial"/>
          <w:color w:val="333333"/>
          <w:spacing w:val="-3"/>
          <w:szCs w:val="20"/>
        </w:rPr>
        <w:t>international order?</w:t>
      </w:r>
      <w:r w:rsidR="00F113F0" w:rsidRPr="00A3742D">
        <w:rPr>
          <w:rFonts w:cs="Arial"/>
          <w:color w:val="333333"/>
          <w:spacing w:val="-3"/>
          <w:szCs w:val="20"/>
        </w:rPr>
        <w:t xml:space="preserve">  </w:t>
      </w:r>
      <w:r w:rsidR="00634D66" w:rsidRPr="00A3742D">
        <w:rPr>
          <w:rFonts w:cs="Arial"/>
          <w:color w:val="333333"/>
          <w:spacing w:val="-3"/>
          <w:szCs w:val="20"/>
        </w:rPr>
        <w:t xml:space="preserve">According to Ikenberry, the postwar order President </w:t>
      </w:r>
      <w:r w:rsidR="00197C7D">
        <w:rPr>
          <w:rFonts w:cs="Arial"/>
          <w:color w:val="333333"/>
          <w:spacing w:val="-3"/>
          <w:szCs w:val="20"/>
        </w:rPr>
        <w:t>Franklin</w:t>
      </w:r>
      <w:r w:rsidR="00BB1671">
        <w:rPr>
          <w:rFonts w:cs="Arial"/>
          <w:color w:val="333333"/>
          <w:spacing w:val="-3"/>
          <w:szCs w:val="20"/>
        </w:rPr>
        <w:t xml:space="preserve"> D. </w:t>
      </w:r>
      <w:r w:rsidR="00634D66" w:rsidRPr="00A3742D">
        <w:rPr>
          <w:rFonts w:cs="Arial"/>
          <w:color w:val="333333"/>
          <w:spacing w:val="-3"/>
          <w:szCs w:val="20"/>
        </w:rPr>
        <w:t xml:space="preserve">Roosevelt wanted to </w:t>
      </w:r>
      <w:r w:rsidR="008D1586" w:rsidRPr="00A3742D">
        <w:rPr>
          <w:rFonts w:cs="Arial"/>
          <w:color w:val="333333"/>
          <w:spacing w:val="-3"/>
          <w:szCs w:val="20"/>
        </w:rPr>
        <w:t xml:space="preserve">establish </w:t>
      </w:r>
      <w:r w:rsidR="00634D66" w:rsidRPr="00A3742D">
        <w:rPr>
          <w:rFonts w:cs="Arial"/>
          <w:color w:val="333333"/>
          <w:spacing w:val="-3"/>
          <w:szCs w:val="20"/>
        </w:rPr>
        <w:t xml:space="preserve">would be a kind of </w:t>
      </w:r>
      <w:r w:rsidR="007B5586" w:rsidRPr="00A3742D">
        <w:rPr>
          <w:rFonts w:cs="Arial"/>
          <w:color w:val="333333"/>
          <w:spacing w:val="-3"/>
          <w:szCs w:val="20"/>
        </w:rPr>
        <w:t>“</w:t>
      </w:r>
      <w:r w:rsidR="00634D66" w:rsidRPr="00A3742D">
        <w:rPr>
          <w:rFonts w:cs="Arial"/>
          <w:color w:val="333333"/>
          <w:spacing w:val="-3"/>
          <w:szCs w:val="20"/>
        </w:rPr>
        <w:t>club of democracies</w:t>
      </w:r>
      <w:r w:rsidR="007B5586" w:rsidRPr="00A3742D">
        <w:rPr>
          <w:rFonts w:cs="Arial"/>
          <w:color w:val="333333"/>
          <w:spacing w:val="-3"/>
          <w:szCs w:val="20"/>
        </w:rPr>
        <w:t>”</w:t>
      </w:r>
      <w:r w:rsidR="00634D66" w:rsidRPr="00A3742D">
        <w:rPr>
          <w:rFonts w:cs="Arial"/>
          <w:color w:val="333333"/>
          <w:spacing w:val="-3"/>
          <w:szCs w:val="20"/>
        </w:rPr>
        <w:t>—“a global space where liberal democracies joined together to build a cooperative order that enshrined basic human rights and social protections.”</w:t>
      </w:r>
      <w:r w:rsidR="00634D66" w:rsidRPr="00A3742D">
        <w:rPr>
          <w:rStyle w:val="FootnoteReference"/>
          <w:rFonts w:cs="Arial"/>
          <w:color w:val="333333"/>
          <w:spacing w:val="-3"/>
          <w:szCs w:val="20"/>
        </w:rPr>
        <w:footnoteReference w:id="49"/>
      </w:r>
      <w:r w:rsidR="00634D66" w:rsidRPr="00A3742D">
        <w:rPr>
          <w:rFonts w:cs="Arial"/>
          <w:color w:val="333333"/>
          <w:spacing w:val="-3"/>
          <w:szCs w:val="20"/>
        </w:rPr>
        <w:t xml:space="preserve">  </w:t>
      </w:r>
      <w:r w:rsidR="008D1586" w:rsidRPr="00A3742D">
        <w:rPr>
          <w:rFonts w:cs="Arial"/>
          <w:color w:val="333333"/>
          <w:spacing w:val="-3"/>
          <w:szCs w:val="20"/>
        </w:rPr>
        <w:t>FDR</w:t>
      </w:r>
      <w:r w:rsidR="00AF5623" w:rsidRPr="00A3742D">
        <w:rPr>
          <w:rFonts w:cs="Arial"/>
          <w:color w:val="333333"/>
          <w:spacing w:val="-3"/>
          <w:szCs w:val="20"/>
        </w:rPr>
        <w:t xml:space="preserve"> and his advisors had</w:t>
      </w:r>
      <w:r w:rsidR="00E453DF" w:rsidRPr="00A3742D">
        <w:rPr>
          <w:rFonts w:cs="Arial"/>
          <w:color w:val="333333"/>
          <w:spacing w:val="-3"/>
          <w:szCs w:val="20"/>
        </w:rPr>
        <w:t xml:space="preserve"> </w:t>
      </w:r>
      <w:r w:rsidR="00AF5623" w:rsidRPr="00A3742D">
        <w:rPr>
          <w:rFonts w:cs="Arial"/>
          <w:color w:val="333333"/>
          <w:spacing w:val="-3"/>
          <w:szCs w:val="20"/>
        </w:rPr>
        <w:t>concluded “that the United States could survive and prosper as a democracy only in a unified world in which the liberal democracies held sway.”</w:t>
      </w:r>
      <w:r w:rsidR="00AF5623" w:rsidRPr="00A3742D">
        <w:rPr>
          <w:rStyle w:val="FootnoteReference"/>
          <w:rFonts w:cs="Arial"/>
          <w:color w:val="333333"/>
          <w:spacing w:val="-3"/>
          <w:szCs w:val="20"/>
        </w:rPr>
        <w:footnoteReference w:id="50"/>
      </w:r>
      <w:r w:rsidR="00E453DF" w:rsidRPr="00A3742D">
        <w:rPr>
          <w:rFonts w:cs="Arial"/>
          <w:color w:val="333333"/>
          <w:spacing w:val="-3"/>
          <w:szCs w:val="20"/>
        </w:rPr>
        <w:t xml:space="preserve"> </w:t>
      </w:r>
      <w:r w:rsidR="00AF5623" w:rsidRPr="00A3742D">
        <w:rPr>
          <w:rFonts w:cs="Arial"/>
          <w:color w:val="333333"/>
          <w:spacing w:val="-3"/>
          <w:szCs w:val="20"/>
        </w:rPr>
        <w:t xml:space="preserve"> Indeed, the idea of “creating an open, stable, and managed order among the Western democracies” had been “conceived by American officials before the onset of the Cold War—at least as early as the issuance of the Atlantic Charter in 1941.”</w:t>
      </w:r>
      <w:r w:rsidR="00AF5623" w:rsidRPr="00A3742D">
        <w:rPr>
          <w:rStyle w:val="FootnoteReference"/>
          <w:rFonts w:cs="Arial"/>
          <w:color w:val="333333"/>
          <w:spacing w:val="-3"/>
          <w:szCs w:val="20"/>
        </w:rPr>
        <w:footnoteReference w:id="51"/>
      </w:r>
      <w:r w:rsidR="00DB40BE" w:rsidRPr="00A3742D">
        <w:rPr>
          <w:rFonts w:cs="Arial"/>
          <w:color w:val="333333"/>
          <w:spacing w:val="-3"/>
          <w:szCs w:val="20"/>
        </w:rPr>
        <w:t xml:space="preserve">  </w:t>
      </w:r>
      <w:r w:rsidR="00841526" w:rsidRPr="00A3742D">
        <w:rPr>
          <w:rFonts w:cs="Arial"/>
          <w:color w:val="333333"/>
          <w:spacing w:val="-3"/>
          <w:szCs w:val="20"/>
        </w:rPr>
        <w:t>M</w:t>
      </w:r>
      <w:r w:rsidR="00DB40BE" w:rsidRPr="00A3742D">
        <w:rPr>
          <w:rFonts w:cs="Arial"/>
          <w:color w:val="333333"/>
          <w:spacing w:val="-3"/>
          <w:szCs w:val="20"/>
        </w:rPr>
        <w:t xml:space="preserve">any </w:t>
      </w:r>
      <w:r w:rsidR="00841526" w:rsidRPr="00A3742D">
        <w:rPr>
          <w:rFonts w:cs="Arial"/>
          <w:color w:val="333333"/>
          <w:spacing w:val="-3"/>
          <w:szCs w:val="20"/>
        </w:rPr>
        <w:t xml:space="preserve">writers </w:t>
      </w:r>
      <w:r w:rsidR="00DB40BE" w:rsidRPr="00A3742D">
        <w:rPr>
          <w:rFonts w:cs="Arial"/>
          <w:color w:val="333333"/>
          <w:spacing w:val="-3"/>
          <w:szCs w:val="20"/>
        </w:rPr>
        <w:t xml:space="preserve">have taken much the same view.  The Roosevelt administration, as one </w:t>
      </w:r>
      <w:r w:rsidR="00841526" w:rsidRPr="00A3742D">
        <w:rPr>
          <w:rFonts w:cs="Arial"/>
          <w:color w:val="333333"/>
          <w:spacing w:val="-3"/>
          <w:szCs w:val="20"/>
        </w:rPr>
        <w:t xml:space="preserve">of them </w:t>
      </w:r>
      <w:r w:rsidR="00DB40BE" w:rsidRPr="00A3742D">
        <w:rPr>
          <w:rFonts w:cs="Arial"/>
          <w:color w:val="333333"/>
          <w:spacing w:val="-3"/>
          <w:szCs w:val="20"/>
        </w:rPr>
        <w:t xml:space="preserve">put it, had laid out a vision of “an open postwar world based on the principles of liberal internationalism, including sovereign equality, collective security and international law, and equal commercial access and treatment”;  the Atlantic Charter </w:t>
      </w:r>
      <w:r w:rsidR="00570B2D" w:rsidRPr="00A3742D">
        <w:rPr>
          <w:rFonts w:cs="Arial"/>
          <w:color w:val="333333"/>
          <w:spacing w:val="-3"/>
          <w:szCs w:val="20"/>
        </w:rPr>
        <w:t>is often mentioned in that context</w:t>
      </w:r>
      <w:r w:rsidR="00DB40BE" w:rsidRPr="00A3742D">
        <w:rPr>
          <w:rFonts w:cs="Arial"/>
          <w:color w:val="333333"/>
          <w:spacing w:val="-3"/>
          <w:szCs w:val="20"/>
        </w:rPr>
        <w:t>.</w:t>
      </w:r>
      <w:r w:rsidR="00DB40BE" w:rsidRPr="00A3742D">
        <w:rPr>
          <w:rStyle w:val="FootnoteReference"/>
          <w:rFonts w:cs="Arial"/>
          <w:color w:val="333333"/>
          <w:spacing w:val="-3"/>
          <w:szCs w:val="20"/>
        </w:rPr>
        <w:footnoteReference w:id="52"/>
      </w:r>
    </w:p>
    <w:p w14:paraId="0D08E39A" w14:textId="60130A57" w:rsidR="00A078E5" w:rsidRPr="00A3742D" w:rsidRDefault="00ED28F2" w:rsidP="00E9155A">
      <w:pPr>
        <w:spacing w:before="100" w:beforeAutospacing="1" w:after="100" w:afterAutospacing="1"/>
        <w:rPr>
          <w:rFonts w:cs="Arial"/>
          <w:color w:val="333333"/>
          <w:spacing w:val="-3"/>
          <w:szCs w:val="20"/>
        </w:rPr>
      </w:pPr>
      <w:r w:rsidRPr="00A3742D">
        <w:rPr>
          <w:rFonts w:cs="Arial"/>
          <w:color w:val="333333"/>
          <w:spacing w:val="-3"/>
          <w:szCs w:val="20"/>
        </w:rPr>
        <w:t xml:space="preserve">The problem here </w:t>
      </w:r>
      <w:r w:rsidR="00604CDD" w:rsidRPr="00A3742D">
        <w:rPr>
          <w:rFonts w:cs="Arial"/>
          <w:color w:val="333333"/>
          <w:spacing w:val="-3"/>
          <w:szCs w:val="20"/>
        </w:rPr>
        <w:t xml:space="preserve">was that Roosevelt’s wartime policy was not </w:t>
      </w:r>
      <w:r w:rsidR="00570969" w:rsidRPr="00A3742D">
        <w:rPr>
          <w:rFonts w:cs="Arial"/>
          <w:color w:val="333333"/>
          <w:spacing w:val="-3"/>
          <w:szCs w:val="20"/>
        </w:rPr>
        <w:t>really</w:t>
      </w:r>
      <w:r w:rsidR="00DE14A6" w:rsidRPr="00A3742D">
        <w:rPr>
          <w:rFonts w:cs="Arial"/>
          <w:color w:val="333333"/>
          <w:spacing w:val="-3"/>
          <w:szCs w:val="20"/>
        </w:rPr>
        <w:t xml:space="preserve"> </w:t>
      </w:r>
      <w:r w:rsidR="00604CDD" w:rsidRPr="00A3742D">
        <w:rPr>
          <w:rFonts w:cs="Arial"/>
          <w:color w:val="333333"/>
          <w:spacing w:val="-3"/>
          <w:szCs w:val="20"/>
        </w:rPr>
        <w:t>cut from that cloth.  The president</w:t>
      </w:r>
      <w:r w:rsidR="00DE14A6" w:rsidRPr="00A3742D">
        <w:rPr>
          <w:rFonts w:cs="Arial"/>
          <w:color w:val="333333"/>
          <w:spacing w:val="-3"/>
          <w:szCs w:val="20"/>
        </w:rPr>
        <w:t xml:space="preserve"> certainly understood </w:t>
      </w:r>
      <w:r w:rsidR="00604CDD" w:rsidRPr="00A3742D">
        <w:rPr>
          <w:rFonts w:cs="Arial"/>
          <w:color w:val="333333"/>
          <w:spacing w:val="-3"/>
          <w:szCs w:val="20"/>
        </w:rPr>
        <w:t>that the Soviet Union</w:t>
      </w:r>
      <w:r w:rsidR="00DE14A6" w:rsidRPr="00A3742D">
        <w:rPr>
          <w:rFonts w:cs="Arial"/>
          <w:color w:val="333333"/>
          <w:spacing w:val="-3"/>
          <w:szCs w:val="20"/>
        </w:rPr>
        <w:t xml:space="preserve"> was </w:t>
      </w:r>
      <w:r w:rsidR="00604CDD" w:rsidRPr="00A3742D">
        <w:rPr>
          <w:rFonts w:cs="Arial"/>
          <w:color w:val="333333"/>
          <w:spacing w:val="-3"/>
          <w:szCs w:val="20"/>
        </w:rPr>
        <w:t xml:space="preserve">not a democracy, </w:t>
      </w:r>
      <w:r w:rsidR="00DE14A6" w:rsidRPr="00A3742D">
        <w:rPr>
          <w:rFonts w:cs="Arial"/>
          <w:color w:val="333333"/>
          <w:spacing w:val="-3"/>
          <w:szCs w:val="20"/>
        </w:rPr>
        <w:t>but he strongly believed</w:t>
      </w:r>
      <w:r w:rsidR="009720FE" w:rsidRPr="00A3742D">
        <w:rPr>
          <w:rFonts w:cs="Arial"/>
          <w:color w:val="333333"/>
          <w:spacing w:val="-3"/>
          <w:szCs w:val="20"/>
        </w:rPr>
        <w:t>, at least</w:t>
      </w:r>
      <w:r w:rsidR="00DE14A6" w:rsidRPr="00A3742D">
        <w:rPr>
          <w:rFonts w:cs="Arial"/>
          <w:color w:val="333333"/>
          <w:spacing w:val="-3"/>
          <w:szCs w:val="20"/>
        </w:rPr>
        <w:t xml:space="preserve"> </w:t>
      </w:r>
      <w:r w:rsidR="009720FE" w:rsidRPr="00A3742D">
        <w:rPr>
          <w:rFonts w:cs="Arial"/>
          <w:color w:val="333333"/>
          <w:spacing w:val="-3"/>
          <w:szCs w:val="20"/>
        </w:rPr>
        <w:t xml:space="preserve">from 1942 on, </w:t>
      </w:r>
      <w:r w:rsidR="00DE14A6" w:rsidRPr="00A3742D">
        <w:rPr>
          <w:rFonts w:cs="Arial"/>
          <w:color w:val="333333"/>
          <w:spacing w:val="-3"/>
          <w:szCs w:val="20"/>
        </w:rPr>
        <w:t xml:space="preserve">that that country </w:t>
      </w:r>
      <w:r w:rsidR="00604CDD" w:rsidRPr="00A3742D">
        <w:rPr>
          <w:rFonts w:cs="Arial"/>
          <w:color w:val="333333"/>
          <w:spacing w:val="-3"/>
          <w:szCs w:val="20"/>
        </w:rPr>
        <w:t xml:space="preserve">had a key role to play in the postwar </w:t>
      </w:r>
      <w:r w:rsidR="00E72F65">
        <w:rPr>
          <w:rFonts w:cs="Arial"/>
          <w:color w:val="333333"/>
          <w:spacing w:val="-3"/>
          <w:szCs w:val="20"/>
        </w:rPr>
        <w:t>system</w:t>
      </w:r>
      <w:r w:rsidR="00604CDD" w:rsidRPr="00A3742D">
        <w:rPr>
          <w:rFonts w:cs="Arial"/>
          <w:color w:val="333333"/>
          <w:spacing w:val="-3"/>
          <w:szCs w:val="20"/>
        </w:rPr>
        <w:t xml:space="preserve">.  </w:t>
      </w:r>
      <w:r w:rsidR="00763605" w:rsidRPr="00A3742D">
        <w:rPr>
          <w:rFonts w:cs="Arial"/>
          <w:color w:val="333333"/>
          <w:spacing w:val="-3"/>
          <w:szCs w:val="20"/>
        </w:rPr>
        <w:t xml:space="preserve">Along with the United States, Britain and China, the USSR </w:t>
      </w:r>
      <w:r w:rsidR="00604CDD" w:rsidRPr="00A3742D">
        <w:rPr>
          <w:rFonts w:cs="Arial"/>
          <w:color w:val="333333"/>
          <w:spacing w:val="-3"/>
          <w:szCs w:val="20"/>
        </w:rPr>
        <w:t>would be one of the “</w:t>
      </w:r>
      <w:r w:rsidR="00763605" w:rsidRPr="00A3742D">
        <w:rPr>
          <w:rFonts w:cs="Arial"/>
          <w:color w:val="333333"/>
          <w:spacing w:val="-3"/>
          <w:szCs w:val="20"/>
        </w:rPr>
        <w:t>F</w:t>
      </w:r>
      <w:r w:rsidR="00604CDD" w:rsidRPr="00A3742D">
        <w:rPr>
          <w:rFonts w:cs="Arial"/>
          <w:color w:val="333333"/>
          <w:spacing w:val="-3"/>
          <w:szCs w:val="20"/>
        </w:rPr>
        <w:t xml:space="preserve">our </w:t>
      </w:r>
      <w:r w:rsidR="00763605" w:rsidRPr="00A3742D">
        <w:rPr>
          <w:rFonts w:cs="Arial"/>
          <w:color w:val="333333"/>
          <w:spacing w:val="-3"/>
          <w:szCs w:val="20"/>
        </w:rPr>
        <w:t>P</w:t>
      </w:r>
      <w:r w:rsidR="00604CDD" w:rsidRPr="00A3742D">
        <w:rPr>
          <w:rFonts w:cs="Arial"/>
          <w:color w:val="333333"/>
          <w:spacing w:val="-3"/>
          <w:szCs w:val="20"/>
        </w:rPr>
        <w:t>olicemen” responsible for keeping the peace in the postwar period</w:t>
      </w:r>
      <w:r w:rsidR="00DB612E" w:rsidRPr="00A3742D">
        <w:rPr>
          <w:rFonts w:cs="Arial"/>
          <w:color w:val="333333"/>
          <w:spacing w:val="-3"/>
          <w:szCs w:val="20"/>
        </w:rPr>
        <w:t>—a view which, as the historian Warren Kimball has pointed out, he “never abandoned.”</w:t>
      </w:r>
      <w:r w:rsidR="00DB612E" w:rsidRPr="00A3742D">
        <w:rPr>
          <w:rStyle w:val="FootnoteReference"/>
          <w:rFonts w:cs="Arial"/>
          <w:color w:val="333333"/>
          <w:spacing w:val="-3"/>
          <w:szCs w:val="20"/>
        </w:rPr>
        <w:footnoteReference w:id="53"/>
      </w:r>
      <w:r w:rsidR="00763605" w:rsidRPr="00A3742D">
        <w:rPr>
          <w:rFonts w:cs="Arial"/>
          <w:color w:val="333333"/>
          <w:spacing w:val="-3"/>
          <w:szCs w:val="20"/>
        </w:rPr>
        <w:t xml:space="preserve"> </w:t>
      </w:r>
      <w:r w:rsidR="00C37D92" w:rsidRPr="00A3742D">
        <w:rPr>
          <w:rFonts w:cs="Arial"/>
          <w:color w:val="333333"/>
          <w:spacing w:val="-3"/>
          <w:szCs w:val="20"/>
        </w:rPr>
        <w:t xml:space="preserve"> </w:t>
      </w:r>
      <w:r w:rsidR="009C2C2B" w:rsidRPr="00A3742D">
        <w:rPr>
          <w:rFonts w:cs="Arial"/>
          <w:color w:val="333333"/>
          <w:spacing w:val="-3"/>
          <w:szCs w:val="20"/>
        </w:rPr>
        <w:t xml:space="preserve">And </w:t>
      </w:r>
      <w:r w:rsidR="008D1586" w:rsidRPr="00A3742D">
        <w:rPr>
          <w:rFonts w:cs="Arial"/>
          <w:color w:val="333333"/>
          <w:spacing w:val="-3"/>
          <w:szCs w:val="20"/>
        </w:rPr>
        <w:t>Roosevelt</w:t>
      </w:r>
      <w:r w:rsidR="00240437" w:rsidRPr="00A3742D">
        <w:rPr>
          <w:rFonts w:cs="Arial"/>
          <w:color w:val="333333"/>
          <w:spacing w:val="-3"/>
          <w:szCs w:val="20"/>
        </w:rPr>
        <w:t xml:space="preserve"> certainly did not believe in the “sovereign equality of all states.”  In his view, in fact, the </w:t>
      </w:r>
      <w:r w:rsidR="00AB5E39" w:rsidRPr="00A3742D">
        <w:rPr>
          <w:rFonts w:cs="Arial"/>
          <w:color w:val="333333"/>
          <w:spacing w:val="-3"/>
          <w:szCs w:val="20"/>
        </w:rPr>
        <w:t xml:space="preserve">big </w:t>
      </w:r>
      <w:r w:rsidR="00240437" w:rsidRPr="00A3742D">
        <w:rPr>
          <w:rFonts w:cs="Arial"/>
          <w:color w:val="333333"/>
          <w:spacing w:val="-3"/>
          <w:szCs w:val="20"/>
        </w:rPr>
        <w:t xml:space="preserve">powers would make the </w:t>
      </w:r>
      <w:r w:rsidR="00B55650" w:rsidRPr="00A3742D">
        <w:rPr>
          <w:rFonts w:cs="Arial"/>
          <w:color w:val="333333"/>
          <w:spacing w:val="-3"/>
          <w:szCs w:val="20"/>
        </w:rPr>
        <w:t>“</w:t>
      </w:r>
      <w:r w:rsidR="00240437" w:rsidRPr="00A3742D">
        <w:rPr>
          <w:rFonts w:cs="Arial"/>
          <w:color w:val="333333"/>
          <w:spacing w:val="-3"/>
          <w:szCs w:val="20"/>
        </w:rPr>
        <w:t>real decisions.”</w:t>
      </w:r>
      <w:r w:rsidR="00240437" w:rsidRPr="00A3742D">
        <w:rPr>
          <w:rStyle w:val="FootnoteReference"/>
          <w:rFonts w:cs="Arial"/>
          <w:color w:val="333333"/>
          <w:spacing w:val="-3"/>
          <w:szCs w:val="20"/>
        </w:rPr>
        <w:footnoteReference w:id="54"/>
      </w:r>
      <w:r w:rsidR="00240437" w:rsidRPr="00A3742D">
        <w:rPr>
          <w:rFonts w:cs="Arial"/>
          <w:color w:val="333333"/>
          <w:spacing w:val="-3"/>
          <w:szCs w:val="20"/>
        </w:rPr>
        <w:t xml:space="preserve">  </w:t>
      </w:r>
      <w:r w:rsidR="00EB0829" w:rsidRPr="00A3742D">
        <w:rPr>
          <w:rFonts w:cs="Arial"/>
          <w:color w:val="333333"/>
          <w:spacing w:val="-3"/>
          <w:szCs w:val="20"/>
        </w:rPr>
        <w:t>Ikenberry himself</w:t>
      </w:r>
      <w:r w:rsidR="00477DC0" w:rsidRPr="00A3742D">
        <w:rPr>
          <w:rFonts w:cs="Arial"/>
          <w:color w:val="333333"/>
          <w:spacing w:val="-3"/>
          <w:szCs w:val="20"/>
        </w:rPr>
        <w:t>, it should be noted,</w:t>
      </w:r>
      <w:r w:rsidR="00EB0829" w:rsidRPr="00A3742D">
        <w:rPr>
          <w:rFonts w:cs="Arial"/>
          <w:color w:val="333333"/>
          <w:spacing w:val="-3"/>
          <w:szCs w:val="20"/>
        </w:rPr>
        <w:t xml:space="preserve"> </w:t>
      </w:r>
      <w:r w:rsidR="002E1425" w:rsidRPr="00A3742D">
        <w:rPr>
          <w:rFonts w:cs="Arial"/>
          <w:color w:val="333333"/>
          <w:spacing w:val="-3"/>
          <w:szCs w:val="20"/>
        </w:rPr>
        <w:t>wa</w:t>
      </w:r>
      <w:r w:rsidR="00EB0829" w:rsidRPr="00A3742D">
        <w:rPr>
          <w:rFonts w:cs="Arial"/>
          <w:color w:val="333333"/>
          <w:spacing w:val="-3"/>
          <w:szCs w:val="20"/>
        </w:rPr>
        <w:t xml:space="preserve">s </w:t>
      </w:r>
      <w:r w:rsidR="00DE14A6" w:rsidRPr="00A3742D">
        <w:rPr>
          <w:rFonts w:cs="Arial"/>
          <w:color w:val="333333"/>
          <w:spacing w:val="-3"/>
          <w:szCs w:val="20"/>
        </w:rPr>
        <w:t>well</w:t>
      </w:r>
      <w:r w:rsidR="00EB0829" w:rsidRPr="00A3742D">
        <w:rPr>
          <w:rFonts w:cs="Arial"/>
          <w:color w:val="333333"/>
          <w:spacing w:val="-3"/>
          <w:szCs w:val="20"/>
        </w:rPr>
        <w:t xml:space="preserve"> aware of these basic realities</w:t>
      </w:r>
      <w:r w:rsidR="00AF1C21" w:rsidRPr="00A3742D">
        <w:rPr>
          <w:rFonts w:cs="Arial"/>
          <w:color w:val="333333"/>
          <w:spacing w:val="-3"/>
          <w:szCs w:val="20"/>
        </w:rPr>
        <w:t xml:space="preserve">.  “Roosevelt’s goal up until Yalta,” in February 1945, </w:t>
      </w:r>
      <w:r w:rsidR="002E1425" w:rsidRPr="00A3742D">
        <w:rPr>
          <w:rFonts w:cs="Arial"/>
          <w:color w:val="333333"/>
          <w:spacing w:val="-3"/>
          <w:szCs w:val="20"/>
        </w:rPr>
        <w:t xml:space="preserve">he wrote, </w:t>
      </w:r>
      <w:r w:rsidR="00AF1C21" w:rsidRPr="00A3742D">
        <w:rPr>
          <w:rFonts w:cs="Arial"/>
          <w:color w:val="333333"/>
          <w:spacing w:val="-3"/>
          <w:szCs w:val="20"/>
        </w:rPr>
        <w:t>“was to maneuver the allied victors into a great-power peacekeeping organization</w:t>
      </w:r>
      <w:r w:rsidR="008D1586" w:rsidRPr="00A3742D">
        <w:rPr>
          <w:rFonts w:cs="Arial"/>
          <w:color w:val="333333"/>
          <w:spacing w:val="-3"/>
          <w:szCs w:val="20"/>
        </w:rPr>
        <w:t>,</w:t>
      </w:r>
      <w:r w:rsidR="0006338A" w:rsidRPr="00A3742D">
        <w:rPr>
          <w:rFonts w:cs="Arial"/>
          <w:color w:val="333333"/>
          <w:spacing w:val="-3"/>
          <w:szCs w:val="20"/>
        </w:rPr>
        <w:t>”</w:t>
      </w:r>
      <w:r w:rsidR="008D1586" w:rsidRPr="00A3742D">
        <w:rPr>
          <w:rFonts w:cs="Arial"/>
          <w:color w:val="333333"/>
          <w:spacing w:val="-3"/>
          <w:szCs w:val="20"/>
        </w:rPr>
        <w:t xml:space="preserve"> and </w:t>
      </w:r>
      <w:r w:rsidR="00BB1671">
        <w:rPr>
          <w:rFonts w:cs="Arial"/>
          <w:color w:val="333333"/>
          <w:spacing w:val="-3"/>
          <w:szCs w:val="20"/>
        </w:rPr>
        <w:t>Ikenberry</w:t>
      </w:r>
      <w:r w:rsidR="008D1586" w:rsidRPr="00A3742D">
        <w:rPr>
          <w:rFonts w:cs="Arial"/>
          <w:color w:val="333333"/>
          <w:spacing w:val="-3"/>
          <w:szCs w:val="20"/>
        </w:rPr>
        <w:t xml:space="preserve"> certainly </w:t>
      </w:r>
      <w:r w:rsidR="002E1425" w:rsidRPr="00A3742D">
        <w:rPr>
          <w:rFonts w:cs="Arial"/>
          <w:color w:val="333333"/>
          <w:spacing w:val="-3"/>
          <w:szCs w:val="20"/>
        </w:rPr>
        <w:t>knew</w:t>
      </w:r>
      <w:r w:rsidR="008D1586" w:rsidRPr="00A3742D">
        <w:rPr>
          <w:rFonts w:cs="Arial"/>
          <w:color w:val="333333"/>
          <w:spacing w:val="-3"/>
          <w:szCs w:val="20"/>
        </w:rPr>
        <w:t xml:space="preserve"> that the Soviet Union was one of the victor powers.</w:t>
      </w:r>
      <w:r w:rsidR="00AF1C21" w:rsidRPr="00A3742D">
        <w:rPr>
          <w:rStyle w:val="FootnoteReference"/>
          <w:rFonts w:cs="Arial"/>
          <w:color w:val="333333"/>
          <w:spacing w:val="-3"/>
          <w:szCs w:val="20"/>
        </w:rPr>
        <w:footnoteReference w:id="55"/>
      </w:r>
    </w:p>
    <w:p w14:paraId="2EDF2FE2" w14:textId="0801C281" w:rsidR="00240437" w:rsidRPr="00A3742D" w:rsidRDefault="00AB5E39" w:rsidP="001466A7">
      <w:pPr>
        <w:spacing w:before="100" w:beforeAutospacing="1" w:after="100" w:afterAutospacing="1"/>
        <w:rPr>
          <w:rFonts w:cs="Arial"/>
          <w:color w:val="333333"/>
          <w:spacing w:val="-3"/>
          <w:szCs w:val="20"/>
        </w:rPr>
      </w:pPr>
      <w:r w:rsidRPr="00A3742D">
        <w:rPr>
          <w:szCs w:val="20"/>
        </w:rPr>
        <w:lastRenderedPageBreak/>
        <w:t xml:space="preserve">A second issue relates to the whole question of “spheres of influence.”  </w:t>
      </w:r>
      <w:r w:rsidR="00BB1671">
        <w:rPr>
          <w:szCs w:val="20"/>
        </w:rPr>
        <w:t xml:space="preserve">Liberal internationalists </w:t>
      </w:r>
      <w:r w:rsidRPr="00A3742D">
        <w:rPr>
          <w:szCs w:val="20"/>
        </w:rPr>
        <w:t>often argue that t</w:t>
      </w:r>
      <w:r w:rsidR="009A0FB4" w:rsidRPr="00A3742D">
        <w:rPr>
          <w:szCs w:val="20"/>
        </w:rPr>
        <w:t>he U.S. government, in pursuing its plan to build a liberal international order</w:t>
      </w:r>
      <w:r w:rsidR="00477DC0" w:rsidRPr="00A3742D">
        <w:rPr>
          <w:szCs w:val="20"/>
        </w:rPr>
        <w:t>,</w:t>
      </w:r>
      <w:r w:rsidR="009A0FB4" w:rsidRPr="00A3742D">
        <w:rPr>
          <w:szCs w:val="20"/>
        </w:rPr>
        <w:t xml:space="preserve"> </w:t>
      </w:r>
      <w:r w:rsidRPr="00A3742D">
        <w:rPr>
          <w:szCs w:val="20"/>
        </w:rPr>
        <w:t xml:space="preserve">had </w:t>
      </w:r>
      <w:r w:rsidR="009A0FB4" w:rsidRPr="00A3742D">
        <w:rPr>
          <w:szCs w:val="20"/>
        </w:rPr>
        <w:t xml:space="preserve">ruled out the alternative “realist” approach, </w:t>
      </w:r>
      <w:r w:rsidR="002E1425" w:rsidRPr="00A3742D">
        <w:rPr>
          <w:szCs w:val="20"/>
        </w:rPr>
        <w:t xml:space="preserve">which would have allowed </w:t>
      </w:r>
      <w:r w:rsidR="009A0FB4" w:rsidRPr="00A3742D">
        <w:rPr>
          <w:szCs w:val="20"/>
        </w:rPr>
        <w:t xml:space="preserve">each great power to </w:t>
      </w:r>
      <w:r w:rsidR="00477DC0" w:rsidRPr="00A3742D">
        <w:rPr>
          <w:szCs w:val="20"/>
        </w:rPr>
        <w:t xml:space="preserve">dominate </w:t>
      </w:r>
      <w:r w:rsidR="008D1586" w:rsidRPr="00A3742D">
        <w:rPr>
          <w:szCs w:val="20"/>
        </w:rPr>
        <w:t>areas it saw as essential to its security</w:t>
      </w:r>
      <w:r w:rsidR="009A0FB4" w:rsidRPr="00A3742D">
        <w:rPr>
          <w:szCs w:val="20"/>
        </w:rPr>
        <w:t xml:space="preserve">.  </w:t>
      </w:r>
      <w:r w:rsidRPr="00A3742D">
        <w:rPr>
          <w:szCs w:val="20"/>
        </w:rPr>
        <w:t xml:space="preserve">One writer </w:t>
      </w:r>
      <w:r w:rsidR="00723185">
        <w:rPr>
          <w:szCs w:val="20"/>
        </w:rPr>
        <w:t>claimed</w:t>
      </w:r>
      <w:r w:rsidRPr="00A3742D">
        <w:rPr>
          <w:szCs w:val="20"/>
        </w:rPr>
        <w:t xml:space="preserve">, for example, that </w:t>
      </w:r>
      <w:r w:rsidR="00BB1671">
        <w:rPr>
          <w:szCs w:val="20"/>
        </w:rPr>
        <w:t>U.S.</w:t>
      </w:r>
      <w:r w:rsidR="001466A7" w:rsidRPr="00A3742D">
        <w:rPr>
          <w:szCs w:val="20"/>
        </w:rPr>
        <w:t xml:space="preserve"> leaders during the war</w:t>
      </w:r>
      <w:r w:rsidRPr="00A3742D">
        <w:rPr>
          <w:szCs w:val="20"/>
        </w:rPr>
        <w:t xml:space="preserve"> had </w:t>
      </w:r>
      <w:r w:rsidR="001466A7" w:rsidRPr="00A3742D">
        <w:rPr>
          <w:szCs w:val="20"/>
        </w:rPr>
        <w:t xml:space="preserve">simply rejected that “alternative approach to world order,” and </w:t>
      </w:r>
      <w:r w:rsidRPr="00A3742D">
        <w:rPr>
          <w:szCs w:val="20"/>
        </w:rPr>
        <w:t xml:space="preserve">had </w:t>
      </w:r>
      <w:r w:rsidR="001466A7" w:rsidRPr="00A3742D">
        <w:rPr>
          <w:szCs w:val="20"/>
        </w:rPr>
        <w:t>“refused to negotiate spheres of influence arrangements” with Britain and Russia.</w:t>
      </w:r>
      <w:r w:rsidR="001466A7" w:rsidRPr="00A3742D">
        <w:rPr>
          <w:rStyle w:val="FootnoteReference"/>
          <w:szCs w:val="20"/>
        </w:rPr>
        <w:footnoteReference w:id="56"/>
      </w:r>
      <w:r w:rsidR="001466A7" w:rsidRPr="00A3742D">
        <w:rPr>
          <w:szCs w:val="20"/>
        </w:rPr>
        <w:t xml:space="preserve">  But </w:t>
      </w:r>
      <w:r w:rsidRPr="00A3742D">
        <w:rPr>
          <w:szCs w:val="20"/>
        </w:rPr>
        <w:t xml:space="preserve">historians have shown that </w:t>
      </w:r>
      <w:r w:rsidR="001466A7" w:rsidRPr="00A3742D">
        <w:rPr>
          <w:szCs w:val="20"/>
        </w:rPr>
        <w:t xml:space="preserve">Roosevelt was </w:t>
      </w:r>
      <w:r w:rsidR="00763BCF" w:rsidRPr="00A3742D">
        <w:rPr>
          <w:szCs w:val="20"/>
        </w:rPr>
        <w:t xml:space="preserve">a good deal </w:t>
      </w:r>
      <w:r w:rsidR="001466A7" w:rsidRPr="00A3742D">
        <w:rPr>
          <w:szCs w:val="20"/>
        </w:rPr>
        <w:t xml:space="preserve">more open to </w:t>
      </w:r>
      <w:r w:rsidR="00A5640F" w:rsidRPr="00A3742D">
        <w:rPr>
          <w:szCs w:val="20"/>
        </w:rPr>
        <w:t xml:space="preserve">that sort of approach </w:t>
      </w:r>
      <w:r w:rsidR="001466A7" w:rsidRPr="00A3742D">
        <w:rPr>
          <w:szCs w:val="20"/>
        </w:rPr>
        <w:t xml:space="preserve">than </w:t>
      </w:r>
      <w:r w:rsidRPr="00A3742D">
        <w:rPr>
          <w:szCs w:val="20"/>
        </w:rPr>
        <w:t>such writers would have us believe</w:t>
      </w:r>
      <w:r w:rsidR="001466A7" w:rsidRPr="00A3742D">
        <w:rPr>
          <w:szCs w:val="20"/>
        </w:rPr>
        <w:t>.</w:t>
      </w:r>
      <w:r w:rsidR="00240437" w:rsidRPr="00A3742D">
        <w:rPr>
          <w:szCs w:val="20"/>
        </w:rPr>
        <w:t xml:space="preserve">  Indeed, </w:t>
      </w:r>
      <w:r w:rsidR="00FA64F6" w:rsidRPr="00A3742D">
        <w:rPr>
          <w:szCs w:val="20"/>
        </w:rPr>
        <w:t xml:space="preserve">as a number of scholars have pointed out, </w:t>
      </w:r>
      <w:r w:rsidR="00A5640F" w:rsidRPr="00A3742D">
        <w:rPr>
          <w:szCs w:val="20"/>
        </w:rPr>
        <w:t xml:space="preserve">Roosevelt’s basic </w:t>
      </w:r>
      <w:r w:rsidR="00240437" w:rsidRPr="00A3742D">
        <w:rPr>
          <w:szCs w:val="20"/>
        </w:rPr>
        <w:t xml:space="preserve">“Four Policemen” concept had a certain “spheres of influence” flavor </w:t>
      </w:r>
      <w:r w:rsidR="00240437" w:rsidRPr="00A3742D">
        <w:rPr>
          <w:rFonts w:cs="Arial"/>
          <w:color w:val="333333"/>
          <w:spacing w:val="-3"/>
          <w:szCs w:val="20"/>
        </w:rPr>
        <w:t>(since each “policeman” would be responsible for a certain region of the world)</w:t>
      </w:r>
      <w:r w:rsidR="00CB5DE8" w:rsidRPr="00A3742D">
        <w:rPr>
          <w:rFonts w:cs="Arial"/>
          <w:color w:val="333333"/>
          <w:spacing w:val="-3"/>
          <w:szCs w:val="20"/>
        </w:rPr>
        <w:t xml:space="preserve">—and this was true even if </w:t>
      </w:r>
      <w:r w:rsidR="00E02F7D" w:rsidRPr="00A3742D">
        <w:rPr>
          <w:rFonts w:cs="Arial"/>
          <w:color w:val="333333"/>
          <w:spacing w:val="-3"/>
          <w:szCs w:val="20"/>
        </w:rPr>
        <w:t>the term “spheres of influence” did not quite capture what Roosevelt had in mind</w:t>
      </w:r>
      <w:r w:rsidR="00541674" w:rsidRPr="00A3742D">
        <w:rPr>
          <w:rFonts w:cs="Arial"/>
          <w:color w:val="333333"/>
          <w:spacing w:val="-3"/>
          <w:szCs w:val="20"/>
        </w:rPr>
        <w:t>.</w:t>
      </w:r>
      <w:r w:rsidR="00541674" w:rsidRPr="00A3742D">
        <w:rPr>
          <w:rStyle w:val="FootnoteReference"/>
          <w:rFonts w:cs="Arial"/>
          <w:color w:val="333333"/>
          <w:spacing w:val="-3"/>
          <w:szCs w:val="20"/>
        </w:rPr>
        <w:footnoteReference w:id="57"/>
      </w:r>
      <w:r w:rsidR="00240437" w:rsidRPr="00A3742D">
        <w:rPr>
          <w:rFonts w:cs="Arial"/>
          <w:color w:val="333333"/>
          <w:spacing w:val="-3"/>
          <w:szCs w:val="20"/>
        </w:rPr>
        <w:t xml:space="preserve">  </w:t>
      </w:r>
      <w:r w:rsidR="00FA64F6" w:rsidRPr="00A3742D">
        <w:rPr>
          <w:rFonts w:cs="Arial"/>
          <w:color w:val="333333"/>
          <w:spacing w:val="-3"/>
          <w:szCs w:val="20"/>
        </w:rPr>
        <w:t>T</w:t>
      </w:r>
      <w:r w:rsidR="00240437" w:rsidRPr="00A3742D">
        <w:rPr>
          <w:rFonts w:cs="Arial"/>
          <w:color w:val="333333"/>
          <w:spacing w:val="-3"/>
          <w:szCs w:val="20"/>
        </w:rPr>
        <w:t>he president</w:t>
      </w:r>
      <w:r w:rsidR="00FA64F6" w:rsidRPr="00A3742D">
        <w:rPr>
          <w:rFonts w:cs="Arial"/>
          <w:color w:val="333333"/>
          <w:spacing w:val="-3"/>
          <w:szCs w:val="20"/>
        </w:rPr>
        <w:t xml:space="preserve">, </w:t>
      </w:r>
      <w:r w:rsidR="00477DC0" w:rsidRPr="00A3742D">
        <w:rPr>
          <w:rFonts w:cs="Arial"/>
          <w:color w:val="333333"/>
          <w:spacing w:val="-3"/>
          <w:szCs w:val="20"/>
        </w:rPr>
        <w:t>those historians point out</w:t>
      </w:r>
      <w:r w:rsidR="00FA64F6" w:rsidRPr="00A3742D">
        <w:rPr>
          <w:rFonts w:cs="Arial"/>
          <w:color w:val="333333"/>
          <w:spacing w:val="-3"/>
          <w:szCs w:val="20"/>
        </w:rPr>
        <w:t>,</w:t>
      </w:r>
      <w:r w:rsidR="00240437" w:rsidRPr="00A3742D">
        <w:rPr>
          <w:rFonts w:cs="Arial"/>
          <w:color w:val="333333"/>
          <w:spacing w:val="-3"/>
          <w:szCs w:val="20"/>
        </w:rPr>
        <w:t xml:space="preserve"> had no objection, for example, to the famous Churchill-Stalin “percentages” agreement, dividing southeastern Europe into spheres of influence.</w:t>
      </w:r>
      <w:r w:rsidR="00240437" w:rsidRPr="00A3742D">
        <w:rPr>
          <w:rStyle w:val="FootnoteReference"/>
          <w:szCs w:val="20"/>
        </w:rPr>
        <w:footnoteReference w:id="58"/>
      </w:r>
      <w:r w:rsidR="00240437" w:rsidRPr="00A3742D">
        <w:rPr>
          <w:szCs w:val="20"/>
        </w:rPr>
        <w:t xml:space="preserve">  </w:t>
      </w:r>
      <w:r w:rsidR="00FA64F6" w:rsidRPr="00A3742D">
        <w:rPr>
          <w:szCs w:val="20"/>
        </w:rPr>
        <w:t>And it is also now clear that h</w:t>
      </w:r>
      <w:r w:rsidR="00240437" w:rsidRPr="00A3742D">
        <w:rPr>
          <w:szCs w:val="20"/>
        </w:rPr>
        <w:t>is successors in the second half of 1945 were even more open to a “spheres of influence” arrangement with the Soviets.  President Truman himself</w:t>
      </w:r>
      <w:r w:rsidR="008D1586" w:rsidRPr="00A3742D">
        <w:rPr>
          <w:szCs w:val="20"/>
        </w:rPr>
        <w:t>, in July 1945,</w:t>
      </w:r>
      <w:r w:rsidR="00240437" w:rsidRPr="00A3742D">
        <w:rPr>
          <w:szCs w:val="20"/>
        </w:rPr>
        <w:t xml:space="preserve"> had no problem accepting Soviet control of the areas the USSR had occupied during the war.  Thanks to Hitler, he said, “we shall have a Slav Europe for a long time to come. I don't think it is so bad.”</w:t>
      </w:r>
      <w:r w:rsidR="00240437" w:rsidRPr="00A3742D">
        <w:rPr>
          <w:rStyle w:val="FootnoteReference"/>
          <w:szCs w:val="20"/>
        </w:rPr>
        <w:footnoteReference w:id="59"/>
      </w:r>
    </w:p>
    <w:p w14:paraId="32721A41" w14:textId="7D4E193B" w:rsidR="00247E88" w:rsidRPr="00A3742D" w:rsidRDefault="00FA64F6" w:rsidP="00E9155A">
      <w:pPr>
        <w:spacing w:before="100" w:beforeAutospacing="1" w:after="100" w:afterAutospacing="1"/>
        <w:rPr>
          <w:szCs w:val="20"/>
        </w:rPr>
      </w:pPr>
      <w:r w:rsidRPr="00A3742D">
        <w:rPr>
          <w:rFonts w:cs="Arial"/>
          <w:color w:val="333333"/>
          <w:spacing w:val="-3"/>
          <w:szCs w:val="20"/>
        </w:rPr>
        <w:t xml:space="preserve">A third point has to do with </w:t>
      </w:r>
      <w:r w:rsidR="00BB1671">
        <w:rPr>
          <w:rFonts w:cs="Arial"/>
          <w:color w:val="333333"/>
          <w:spacing w:val="-3"/>
          <w:szCs w:val="20"/>
        </w:rPr>
        <w:t>FDR’s</w:t>
      </w:r>
      <w:r w:rsidRPr="00A3742D">
        <w:rPr>
          <w:rFonts w:cs="Arial"/>
          <w:color w:val="333333"/>
          <w:spacing w:val="-3"/>
          <w:szCs w:val="20"/>
        </w:rPr>
        <w:t xml:space="preserve"> thinking about how the </w:t>
      </w:r>
      <w:r w:rsidR="00A078E5" w:rsidRPr="00A3742D">
        <w:rPr>
          <w:rFonts w:cs="Arial"/>
          <w:color w:val="333333"/>
          <w:spacing w:val="-3"/>
          <w:szCs w:val="20"/>
        </w:rPr>
        <w:t>“Four Policemen” idea</w:t>
      </w:r>
      <w:r w:rsidRPr="00A3742D">
        <w:rPr>
          <w:rFonts w:cs="Arial"/>
          <w:color w:val="333333"/>
          <w:spacing w:val="-3"/>
          <w:szCs w:val="20"/>
        </w:rPr>
        <w:t xml:space="preserve"> would work in practice</w:t>
      </w:r>
      <w:r w:rsidR="00A078E5" w:rsidRPr="00A3742D">
        <w:rPr>
          <w:rFonts w:cs="Arial"/>
          <w:color w:val="333333"/>
          <w:spacing w:val="-3"/>
          <w:szCs w:val="20"/>
        </w:rPr>
        <w:t xml:space="preserve">.  What </w:t>
      </w:r>
      <w:r w:rsidR="00BB1671">
        <w:rPr>
          <w:rFonts w:cs="Arial"/>
          <w:color w:val="333333"/>
          <w:spacing w:val="-3"/>
          <w:szCs w:val="20"/>
        </w:rPr>
        <w:t>Roosevelt</w:t>
      </w:r>
      <w:r w:rsidR="00A078E5" w:rsidRPr="00A3742D">
        <w:rPr>
          <w:rFonts w:cs="Arial"/>
          <w:color w:val="333333"/>
          <w:spacing w:val="-3"/>
          <w:szCs w:val="20"/>
        </w:rPr>
        <w:t xml:space="preserve"> had in mind was a system </w:t>
      </w:r>
      <w:r w:rsidR="00BB1671">
        <w:rPr>
          <w:rFonts w:cs="Arial"/>
          <w:color w:val="333333"/>
          <w:spacing w:val="-3"/>
          <w:szCs w:val="20"/>
        </w:rPr>
        <w:t>in which</w:t>
      </w:r>
      <w:r w:rsidR="00A078E5" w:rsidRPr="00A3742D">
        <w:rPr>
          <w:rFonts w:cs="Arial"/>
          <w:color w:val="333333"/>
          <w:spacing w:val="-3"/>
          <w:szCs w:val="20"/>
        </w:rPr>
        <w:t xml:space="preserve"> not just the defeated aggressor </w:t>
      </w:r>
      <w:r w:rsidR="00821890" w:rsidRPr="00A3742D">
        <w:rPr>
          <w:rFonts w:cs="Arial"/>
          <w:color w:val="333333"/>
          <w:spacing w:val="-3"/>
          <w:szCs w:val="20"/>
        </w:rPr>
        <w:t>states</w:t>
      </w:r>
      <w:r w:rsidR="00A078E5" w:rsidRPr="00A3742D">
        <w:rPr>
          <w:rFonts w:cs="Arial"/>
          <w:color w:val="333333"/>
          <w:spacing w:val="-3"/>
          <w:szCs w:val="20"/>
        </w:rPr>
        <w:t xml:space="preserve"> but every nation aside f</w:t>
      </w:r>
      <w:r w:rsidR="00D8751E" w:rsidRPr="00A3742D">
        <w:rPr>
          <w:rFonts w:cs="Arial"/>
          <w:color w:val="333333"/>
          <w:spacing w:val="-3"/>
          <w:szCs w:val="20"/>
        </w:rPr>
        <w:t>r</w:t>
      </w:r>
      <w:r w:rsidR="00A078E5" w:rsidRPr="00A3742D">
        <w:rPr>
          <w:rFonts w:cs="Arial"/>
          <w:color w:val="333333"/>
          <w:spacing w:val="-3"/>
          <w:szCs w:val="20"/>
        </w:rPr>
        <w:t xml:space="preserve">om the four big powers </w:t>
      </w:r>
      <w:r w:rsidR="007523DF" w:rsidRPr="00A3742D">
        <w:rPr>
          <w:rFonts w:cs="Arial"/>
          <w:color w:val="333333"/>
          <w:spacing w:val="-3"/>
          <w:szCs w:val="20"/>
        </w:rPr>
        <w:t xml:space="preserve">would </w:t>
      </w:r>
      <w:r w:rsidR="00A078E5" w:rsidRPr="00A3742D">
        <w:rPr>
          <w:rFonts w:cs="Arial"/>
          <w:color w:val="333333"/>
          <w:spacing w:val="-3"/>
          <w:szCs w:val="20"/>
        </w:rPr>
        <w:t xml:space="preserve">be disarmed permanently.  </w:t>
      </w:r>
      <w:r w:rsidR="005232C7" w:rsidRPr="00A3742D">
        <w:rPr>
          <w:rFonts w:cs="Arial"/>
          <w:color w:val="333333"/>
          <w:spacing w:val="-3"/>
          <w:szCs w:val="20"/>
        </w:rPr>
        <w:t>In his draft for what would soon become the Atlantic Charter, he called for the disarmament of “nations which threaten, or may threaten, to use force outside of their frontie</w:t>
      </w:r>
      <w:r w:rsidR="00D8751E" w:rsidRPr="00A3742D">
        <w:rPr>
          <w:rFonts w:cs="Arial"/>
          <w:color w:val="333333"/>
          <w:spacing w:val="-3"/>
          <w:szCs w:val="20"/>
        </w:rPr>
        <w:t>r</w:t>
      </w:r>
      <w:r w:rsidR="005232C7" w:rsidRPr="00A3742D">
        <w:rPr>
          <w:rFonts w:cs="Arial"/>
          <w:color w:val="333333"/>
          <w:spacing w:val="-3"/>
          <w:szCs w:val="20"/>
        </w:rPr>
        <w:t>s”;  he had to be talked into agreeing that that principle would apply only until “a wider and more permanent system of general security” was set up.</w:t>
      </w:r>
      <w:r w:rsidR="005232C7" w:rsidRPr="00A3742D">
        <w:rPr>
          <w:rStyle w:val="FootnoteReference"/>
          <w:rFonts w:cs="Arial"/>
          <w:color w:val="333333"/>
          <w:spacing w:val="-3"/>
          <w:szCs w:val="20"/>
        </w:rPr>
        <w:footnoteReference w:id="60"/>
      </w:r>
      <w:r w:rsidR="00E43B39" w:rsidRPr="00A3742D">
        <w:rPr>
          <w:rFonts w:cs="Arial"/>
          <w:color w:val="333333"/>
          <w:spacing w:val="-3"/>
          <w:szCs w:val="20"/>
        </w:rPr>
        <w:t xml:space="preserve">  </w:t>
      </w:r>
      <w:r w:rsidR="00E43B39" w:rsidRPr="00A3742D">
        <w:rPr>
          <w:rFonts w:cs="Arial"/>
          <w:color w:val="333333"/>
          <w:spacing w:val="-3"/>
          <w:szCs w:val="20"/>
        </w:rPr>
        <w:lastRenderedPageBreak/>
        <w:t xml:space="preserve">But </w:t>
      </w:r>
      <w:r w:rsidRPr="00A3742D">
        <w:rPr>
          <w:rFonts w:cs="Arial"/>
          <w:color w:val="333333"/>
          <w:spacing w:val="-3"/>
          <w:szCs w:val="20"/>
        </w:rPr>
        <w:t xml:space="preserve">the fact that he was prepared to amend his draft in that way </w:t>
      </w:r>
      <w:r w:rsidR="00E43B39" w:rsidRPr="00A3742D">
        <w:rPr>
          <w:rFonts w:cs="Arial"/>
          <w:color w:val="333333"/>
          <w:spacing w:val="-3"/>
          <w:szCs w:val="20"/>
        </w:rPr>
        <w:t xml:space="preserve">did not mean </w:t>
      </w:r>
      <w:r w:rsidR="00D123E7" w:rsidRPr="00A3742D">
        <w:rPr>
          <w:rFonts w:cs="Arial"/>
          <w:color w:val="333333"/>
          <w:spacing w:val="-3"/>
          <w:szCs w:val="20"/>
        </w:rPr>
        <w:t xml:space="preserve">that </w:t>
      </w:r>
      <w:r w:rsidRPr="00A3742D">
        <w:rPr>
          <w:rFonts w:cs="Arial"/>
          <w:color w:val="333333"/>
          <w:spacing w:val="-3"/>
          <w:szCs w:val="20"/>
        </w:rPr>
        <w:t>he had given up on his basic idea here</w:t>
      </w:r>
      <w:r w:rsidR="00E43B39" w:rsidRPr="00A3742D">
        <w:rPr>
          <w:rFonts w:cs="Arial"/>
          <w:color w:val="333333"/>
          <w:spacing w:val="-3"/>
          <w:szCs w:val="20"/>
        </w:rPr>
        <w:t xml:space="preserve">.  </w:t>
      </w:r>
      <w:r w:rsidR="00480447" w:rsidRPr="00A3742D">
        <w:rPr>
          <w:rFonts w:cs="Arial"/>
          <w:color w:val="333333"/>
          <w:spacing w:val="-3"/>
          <w:szCs w:val="20"/>
        </w:rPr>
        <w:t xml:space="preserve">In May 1942, for example, he explained to Soviet foreign minister Molotov what he had in mind for the postwar period.  The four major powers—the United States, Britain, the USSR, and possibly China—should “act as policemen of the world.”  </w:t>
      </w:r>
      <w:r w:rsidR="00961722" w:rsidRPr="00A3742D">
        <w:rPr>
          <w:rFonts w:cs="Arial"/>
          <w:color w:val="333333"/>
          <w:spacing w:val="-3"/>
          <w:szCs w:val="20"/>
        </w:rPr>
        <w:t xml:space="preserve">He was not really interested in a broader organization like the old League of Nations.  Instead, the four big countries </w:t>
      </w:r>
      <w:r w:rsidR="00480447" w:rsidRPr="00A3742D">
        <w:rPr>
          <w:rFonts w:cs="Arial"/>
          <w:color w:val="333333"/>
          <w:spacing w:val="-3"/>
          <w:szCs w:val="20"/>
        </w:rPr>
        <w:t xml:space="preserve">would “maintain sufficient armed forces to impose peace.”  </w:t>
      </w:r>
      <w:r w:rsidR="00961722" w:rsidRPr="00A3742D">
        <w:rPr>
          <w:rFonts w:cs="Arial"/>
          <w:color w:val="333333"/>
          <w:spacing w:val="-3"/>
          <w:szCs w:val="20"/>
        </w:rPr>
        <w:t>“All other nations save the Big Four should be disarmed”</w:t>
      </w:r>
      <w:r w:rsidR="001A1563" w:rsidRPr="00A3742D">
        <w:rPr>
          <w:rFonts w:cs="Arial"/>
          <w:color w:val="333333"/>
          <w:spacing w:val="-3"/>
          <w:szCs w:val="20"/>
        </w:rPr>
        <w:t xml:space="preserve">;  he had in mind even countries like </w:t>
      </w:r>
      <w:r w:rsidR="00961722" w:rsidRPr="00A3742D">
        <w:rPr>
          <w:rFonts w:cs="Arial"/>
          <w:color w:val="333333"/>
          <w:spacing w:val="-3"/>
          <w:szCs w:val="20"/>
        </w:rPr>
        <w:t>France.  The goal was to “</w:t>
      </w:r>
      <w:r w:rsidR="00480447" w:rsidRPr="00A3742D">
        <w:rPr>
          <w:rFonts w:cs="Arial"/>
          <w:color w:val="333333"/>
          <w:spacing w:val="-3"/>
          <w:szCs w:val="20"/>
        </w:rPr>
        <w:t>guard against the sort of clandestine rearmament in which Germany had notoriously engaged during the pre-war years.</w:t>
      </w:r>
      <w:r w:rsidR="00961722" w:rsidRPr="00A3742D">
        <w:rPr>
          <w:rFonts w:cs="Arial"/>
          <w:color w:val="333333"/>
          <w:spacing w:val="-3"/>
          <w:szCs w:val="20"/>
        </w:rPr>
        <w:t>”</w:t>
      </w:r>
      <w:r w:rsidR="00480447" w:rsidRPr="00A3742D">
        <w:rPr>
          <w:rFonts w:cs="Arial"/>
          <w:color w:val="333333"/>
          <w:spacing w:val="-3"/>
          <w:szCs w:val="20"/>
        </w:rPr>
        <w:t xml:space="preserve"> </w:t>
      </w:r>
      <w:r w:rsidR="00961722" w:rsidRPr="00A3742D">
        <w:rPr>
          <w:rFonts w:cs="Arial"/>
          <w:color w:val="333333"/>
          <w:spacing w:val="-3"/>
          <w:szCs w:val="20"/>
        </w:rPr>
        <w:t xml:space="preserve">Countries </w:t>
      </w:r>
      <w:r w:rsidRPr="00A3742D">
        <w:rPr>
          <w:rFonts w:cs="Arial"/>
          <w:color w:val="333333"/>
          <w:spacing w:val="-3"/>
          <w:szCs w:val="20"/>
        </w:rPr>
        <w:t xml:space="preserve">that posed a potential threat </w:t>
      </w:r>
      <w:r w:rsidR="00961722" w:rsidRPr="00A3742D">
        <w:rPr>
          <w:rFonts w:cs="Arial"/>
          <w:color w:val="333333"/>
          <w:spacing w:val="-3"/>
          <w:szCs w:val="20"/>
        </w:rPr>
        <w:t>could be forced into line:  “</w:t>
      </w:r>
      <w:r w:rsidR="00480447" w:rsidRPr="00A3742D">
        <w:rPr>
          <w:rFonts w:cs="Arial"/>
          <w:color w:val="333333"/>
          <w:spacing w:val="-3"/>
          <w:szCs w:val="20"/>
        </w:rPr>
        <w:t>If any nation menaced the peace, it could be blockaded and then if still recalcitrant, bombed.</w:t>
      </w:r>
      <w:r w:rsidR="00961722" w:rsidRPr="00A3742D">
        <w:rPr>
          <w:rFonts w:cs="Arial"/>
          <w:color w:val="333333"/>
          <w:spacing w:val="-3"/>
          <w:szCs w:val="20"/>
        </w:rPr>
        <w:t>”</w:t>
      </w:r>
      <w:r w:rsidR="00961722" w:rsidRPr="00A3742D">
        <w:rPr>
          <w:rStyle w:val="FootnoteReference"/>
          <w:rFonts w:cs="Arial"/>
          <w:color w:val="333333"/>
          <w:spacing w:val="-3"/>
          <w:szCs w:val="20"/>
        </w:rPr>
        <w:footnoteReference w:id="61"/>
      </w:r>
      <w:r w:rsidR="00480447" w:rsidRPr="00A3742D">
        <w:rPr>
          <w:rFonts w:cs="Arial"/>
          <w:color w:val="333333"/>
          <w:spacing w:val="-3"/>
          <w:szCs w:val="20"/>
        </w:rPr>
        <w:t xml:space="preserve"> </w:t>
      </w:r>
      <w:r w:rsidR="00247E88" w:rsidRPr="00A3742D">
        <w:rPr>
          <w:rFonts w:cs="Arial"/>
          <w:color w:val="333333"/>
          <w:spacing w:val="-3"/>
          <w:szCs w:val="20"/>
        </w:rPr>
        <w:t xml:space="preserve"> </w:t>
      </w:r>
      <w:r w:rsidR="0059661C" w:rsidRPr="00A3742D">
        <w:rPr>
          <w:rFonts w:cs="Arial"/>
          <w:color w:val="333333"/>
          <w:spacing w:val="-3"/>
          <w:szCs w:val="20"/>
        </w:rPr>
        <w:t xml:space="preserve">He took the same line with Stalin </w:t>
      </w:r>
      <w:r w:rsidR="0059661C" w:rsidRPr="00A3742D">
        <w:rPr>
          <w:szCs w:val="20"/>
        </w:rPr>
        <w:t xml:space="preserve">in </w:t>
      </w:r>
      <w:r w:rsidR="00E43B39" w:rsidRPr="00A3742D">
        <w:rPr>
          <w:szCs w:val="20"/>
        </w:rPr>
        <w:t xml:space="preserve">Teheran </w:t>
      </w:r>
      <w:r w:rsidR="007523DF" w:rsidRPr="00A3742D">
        <w:rPr>
          <w:szCs w:val="20"/>
        </w:rPr>
        <w:t>i</w:t>
      </w:r>
      <w:r w:rsidR="00E43B39" w:rsidRPr="00A3742D">
        <w:rPr>
          <w:szCs w:val="20"/>
        </w:rPr>
        <w:t>n Nov</w:t>
      </w:r>
      <w:r w:rsidR="0059661C" w:rsidRPr="00A3742D">
        <w:rPr>
          <w:szCs w:val="20"/>
        </w:rPr>
        <w:t>ember</w:t>
      </w:r>
      <w:r w:rsidR="00E43B39" w:rsidRPr="00A3742D">
        <w:rPr>
          <w:szCs w:val="20"/>
        </w:rPr>
        <w:t xml:space="preserve"> 1943.  </w:t>
      </w:r>
      <w:r w:rsidR="00247E88" w:rsidRPr="00A3742D">
        <w:rPr>
          <w:szCs w:val="20"/>
        </w:rPr>
        <w:t xml:space="preserve"> </w:t>
      </w:r>
      <w:r w:rsidR="00E43B39" w:rsidRPr="00A3742D">
        <w:rPr>
          <w:szCs w:val="20"/>
        </w:rPr>
        <w:t xml:space="preserve">In the case of serious threats to the peace, he said, </w:t>
      </w:r>
      <w:r w:rsidR="0059661C" w:rsidRPr="00A3742D">
        <w:rPr>
          <w:szCs w:val="20"/>
        </w:rPr>
        <w:t>“</w:t>
      </w:r>
      <w:r w:rsidR="00E43B39" w:rsidRPr="00A3742D">
        <w:rPr>
          <w:szCs w:val="20"/>
        </w:rPr>
        <w:t>the four powers, acting as policemen, would send an ultimatum to the nation in question</w:t>
      </w:r>
      <w:r w:rsidR="00247E88" w:rsidRPr="00A3742D">
        <w:rPr>
          <w:szCs w:val="20"/>
        </w:rPr>
        <w:t>.” A refusal “</w:t>
      </w:r>
      <w:r w:rsidR="00E43B39" w:rsidRPr="00A3742D">
        <w:rPr>
          <w:szCs w:val="20"/>
        </w:rPr>
        <w:t>would result in the immediate bombardment and possible invasion of that country.</w:t>
      </w:r>
      <w:r w:rsidR="00663C71" w:rsidRPr="00A3742D">
        <w:rPr>
          <w:szCs w:val="20"/>
        </w:rPr>
        <w:t>”</w:t>
      </w:r>
      <w:r w:rsidR="00247E88" w:rsidRPr="00A3742D">
        <w:rPr>
          <w:rStyle w:val="FootnoteReference"/>
          <w:szCs w:val="20"/>
        </w:rPr>
        <w:footnoteReference w:id="62"/>
      </w:r>
      <w:r w:rsidR="00247E88" w:rsidRPr="00A3742D">
        <w:rPr>
          <w:szCs w:val="20"/>
        </w:rPr>
        <w:t xml:space="preserve">  </w:t>
      </w:r>
      <w:r w:rsidR="00E43B39" w:rsidRPr="00A3742D">
        <w:rPr>
          <w:szCs w:val="20"/>
        </w:rPr>
        <w:t xml:space="preserve">Other U.S. leaders expressed the same basic thought.  What was especially striking was the role that air power would play in this system.  When this war comes to an end, Vice President </w:t>
      </w:r>
      <w:r w:rsidR="00BB1671">
        <w:rPr>
          <w:szCs w:val="20"/>
        </w:rPr>
        <w:t xml:space="preserve">Henry </w:t>
      </w:r>
      <w:r w:rsidR="00E43B39" w:rsidRPr="00A3742D">
        <w:rPr>
          <w:szCs w:val="20"/>
        </w:rPr>
        <w:t xml:space="preserve">Wallace said in 1942, the victor powers </w:t>
      </w:r>
      <w:r w:rsidRPr="00A3742D">
        <w:rPr>
          <w:szCs w:val="20"/>
        </w:rPr>
        <w:t>“</w:t>
      </w:r>
      <w:r w:rsidR="00E43B39" w:rsidRPr="00A3742D">
        <w:rPr>
          <w:szCs w:val="20"/>
        </w:rPr>
        <w:t>would have such an overwhelming superiority in air power that we shall be able to enforce any mandate.</w:t>
      </w:r>
      <w:r w:rsidRPr="00A3742D">
        <w:rPr>
          <w:szCs w:val="20"/>
        </w:rPr>
        <w:t>”</w:t>
      </w:r>
      <w:r w:rsidR="00E43B39" w:rsidRPr="00A3742D">
        <w:rPr>
          <w:szCs w:val="20"/>
        </w:rPr>
        <w:t xml:space="preserve">  The way to maintain peace and security in the postwar world, he said a year later, was to </w:t>
      </w:r>
      <w:r w:rsidR="00951537" w:rsidRPr="00A3742D">
        <w:rPr>
          <w:szCs w:val="20"/>
        </w:rPr>
        <w:t>“</w:t>
      </w:r>
      <w:r w:rsidR="00E43B39" w:rsidRPr="00A3742D">
        <w:rPr>
          <w:szCs w:val="20"/>
        </w:rPr>
        <w:t>bomb the aggressor nations mercilessly</w:t>
      </w:r>
      <w:r w:rsidR="00951537" w:rsidRPr="00A3742D">
        <w:rPr>
          <w:szCs w:val="20"/>
        </w:rPr>
        <w:t>” until they agreed to disarm themselves.</w:t>
      </w:r>
      <w:r w:rsidR="00247E88" w:rsidRPr="00A3742D">
        <w:rPr>
          <w:rStyle w:val="FootnoteReference"/>
          <w:szCs w:val="20"/>
        </w:rPr>
        <w:footnoteReference w:id="63"/>
      </w:r>
      <w:r w:rsidR="00247E88" w:rsidRPr="00A3742D">
        <w:rPr>
          <w:rFonts w:cs="Arial"/>
          <w:color w:val="333333"/>
          <w:spacing w:val="-3"/>
          <w:szCs w:val="20"/>
        </w:rPr>
        <w:t xml:space="preserve">  </w:t>
      </w:r>
      <w:r w:rsidR="00E9155A" w:rsidRPr="00A3742D">
        <w:rPr>
          <w:szCs w:val="20"/>
        </w:rPr>
        <w:t xml:space="preserve">This </w:t>
      </w:r>
      <w:r w:rsidR="00847285" w:rsidRPr="00A3742D">
        <w:rPr>
          <w:szCs w:val="20"/>
        </w:rPr>
        <w:t>wa</w:t>
      </w:r>
      <w:r w:rsidR="007323D5" w:rsidRPr="00A3742D">
        <w:rPr>
          <w:szCs w:val="20"/>
        </w:rPr>
        <w:t>s</w:t>
      </w:r>
      <w:r w:rsidR="00236F55" w:rsidRPr="00A3742D">
        <w:rPr>
          <w:szCs w:val="20"/>
        </w:rPr>
        <w:t xml:space="preserve"> </w:t>
      </w:r>
      <w:r w:rsidR="006B6BA4" w:rsidRPr="00A3742D">
        <w:rPr>
          <w:szCs w:val="20"/>
        </w:rPr>
        <w:t xml:space="preserve">scarcely the sort of </w:t>
      </w:r>
      <w:r w:rsidR="00236F55" w:rsidRPr="00A3742D">
        <w:rPr>
          <w:szCs w:val="20"/>
        </w:rPr>
        <w:t xml:space="preserve">principle </w:t>
      </w:r>
      <w:r w:rsidR="006B6BA4" w:rsidRPr="00A3742D">
        <w:rPr>
          <w:szCs w:val="20"/>
        </w:rPr>
        <w:t xml:space="preserve">liberal internationalists </w:t>
      </w:r>
      <w:r w:rsidR="00DE7E4B" w:rsidRPr="00A3742D">
        <w:rPr>
          <w:szCs w:val="20"/>
        </w:rPr>
        <w:t xml:space="preserve">today </w:t>
      </w:r>
      <w:r w:rsidR="006B6BA4" w:rsidRPr="00A3742D">
        <w:rPr>
          <w:szCs w:val="20"/>
        </w:rPr>
        <w:t xml:space="preserve">would place at </w:t>
      </w:r>
      <w:r w:rsidR="00BB1671">
        <w:rPr>
          <w:szCs w:val="20"/>
        </w:rPr>
        <w:t xml:space="preserve">the </w:t>
      </w:r>
      <w:r w:rsidR="006B6BA4" w:rsidRPr="00A3742D">
        <w:rPr>
          <w:szCs w:val="20"/>
        </w:rPr>
        <w:t>heart of the international order</w:t>
      </w:r>
      <w:r w:rsidR="00E9155A" w:rsidRPr="00A3742D">
        <w:rPr>
          <w:szCs w:val="20"/>
        </w:rPr>
        <w:t xml:space="preserve">.  </w:t>
      </w:r>
    </w:p>
    <w:p w14:paraId="682FCAAE" w14:textId="16B7178A" w:rsidR="00E820A0" w:rsidRPr="00A3742D" w:rsidRDefault="00FC75C2" w:rsidP="008324A7">
      <w:pPr>
        <w:spacing w:before="100" w:beforeAutospacing="1" w:after="100" w:afterAutospacing="1"/>
        <w:rPr>
          <w:szCs w:val="20"/>
        </w:rPr>
      </w:pPr>
      <w:r>
        <w:rPr>
          <w:szCs w:val="20"/>
        </w:rPr>
        <w:t xml:space="preserve">Those points are </w:t>
      </w:r>
      <w:r w:rsidR="00FA64F6" w:rsidRPr="00A3742D">
        <w:rPr>
          <w:szCs w:val="20"/>
        </w:rPr>
        <w:t xml:space="preserve">important, </w:t>
      </w:r>
      <w:r>
        <w:rPr>
          <w:szCs w:val="20"/>
        </w:rPr>
        <w:t xml:space="preserve">but for the </w:t>
      </w:r>
      <w:r w:rsidR="00FA64F6" w:rsidRPr="00A3742D">
        <w:rPr>
          <w:szCs w:val="20"/>
        </w:rPr>
        <w:t xml:space="preserve">liberal internationalists </w:t>
      </w:r>
      <w:r>
        <w:rPr>
          <w:szCs w:val="20"/>
        </w:rPr>
        <w:t xml:space="preserve">other </w:t>
      </w:r>
      <w:r w:rsidR="000657A3" w:rsidRPr="00A3742D">
        <w:rPr>
          <w:szCs w:val="20"/>
        </w:rPr>
        <w:t xml:space="preserve">historical </w:t>
      </w:r>
      <w:r>
        <w:rPr>
          <w:szCs w:val="20"/>
        </w:rPr>
        <w:t>claims play a more fundamental role</w:t>
      </w:r>
      <w:r w:rsidR="000657A3" w:rsidRPr="00A3742D">
        <w:rPr>
          <w:szCs w:val="20"/>
        </w:rPr>
        <w:t>.  Ikenberry especially focuse</w:t>
      </w:r>
      <w:r w:rsidR="003712E2" w:rsidRPr="00A3742D">
        <w:rPr>
          <w:szCs w:val="20"/>
        </w:rPr>
        <w:t xml:space="preserve">s </w:t>
      </w:r>
      <w:r w:rsidR="00E820A0" w:rsidRPr="00A3742D">
        <w:rPr>
          <w:szCs w:val="20"/>
        </w:rPr>
        <w:t xml:space="preserve">on the great institution-building effort the U.S. government engaged in toward the end of and immediately after the war.  The institutions that were established at that time, the argument runs, served as the basis for </w:t>
      </w:r>
      <w:r w:rsidR="00304132" w:rsidRPr="00A3742D">
        <w:rPr>
          <w:szCs w:val="20"/>
        </w:rPr>
        <w:t xml:space="preserve">the </w:t>
      </w:r>
      <w:r w:rsidR="0053014A" w:rsidRPr="00A3742D">
        <w:rPr>
          <w:szCs w:val="20"/>
        </w:rPr>
        <w:t>international order</w:t>
      </w:r>
      <w:r w:rsidR="00304132" w:rsidRPr="00A3742D">
        <w:rPr>
          <w:szCs w:val="20"/>
        </w:rPr>
        <w:t xml:space="preserve"> </w:t>
      </w:r>
      <w:r w:rsidR="00AF1939">
        <w:rPr>
          <w:szCs w:val="20"/>
        </w:rPr>
        <w:t xml:space="preserve">that still exists </w:t>
      </w:r>
      <w:r w:rsidR="00304132" w:rsidRPr="00A3742D">
        <w:rPr>
          <w:szCs w:val="20"/>
        </w:rPr>
        <w:t xml:space="preserve">today.  And at a number of points in his writings, </w:t>
      </w:r>
      <w:r w:rsidR="00AF1939">
        <w:rPr>
          <w:szCs w:val="20"/>
        </w:rPr>
        <w:t xml:space="preserve">Ikenberry </w:t>
      </w:r>
      <w:r w:rsidR="00304132" w:rsidRPr="00A3742D">
        <w:rPr>
          <w:szCs w:val="20"/>
        </w:rPr>
        <w:t xml:space="preserve">lists the institutions that served as </w:t>
      </w:r>
      <w:r w:rsidR="009C4030" w:rsidRPr="00A3742D">
        <w:rPr>
          <w:szCs w:val="20"/>
        </w:rPr>
        <w:t xml:space="preserve">the fundamental </w:t>
      </w:r>
      <w:r w:rsidR="00304132" w:rsidRPr="00A3742D">
        <w:rPr>
          <w:szCs w:val="20"/>
        </w:rPr>
        <w:t xml:space="preserve">building blocks </w:t>
      </w:r>
      <w:r w:rsidR="009C4030" w:rsidRPr="00A3742D">
        <w:rPr>
          <w:szCs w:val="20"/>
        </w:rPr>
        <w:t xml:space="preserve">in </w:t>
      </w:r>
      <w:r w:rsidR="00111A28" w:rsidRPr="00A3742D">
        <w:rPr>
          <w:szCs w:val="20"/>
        </w:rPr>
        <w:t>what he views as a very successful international</w:t>
      </w:r>
      <w:r w:rsidR="00304132" w:rsidRPr="00A3742D">
        <w:rPr>
          <w:szCs w:val="20"/>
        </w:rPr>
        <w:t xml:space="preserve"> order:  </w:t>
      </w:r>
      <w:r w:rsidR="009C4030" w:rsidRPr="00A3742D">
        <w:rPr>
          <w:szCs w:val="20"/>
        </w:rPr>
        <w:t xml:space="preserve">the Bretton Woods institutions (the International Monetary Fund </w:t>
      </w:r>
      <w:r w:rsidR="00AF1939">
        <w:rPr>
          <w:szCs w:val="20"/>
        </w:rPr>
        <w:t xml:space="preserve">[IMF] </w:t>
      </w:r>
      <w:r w:rsidR="009C4030" w:rsidRPr="00A3742D">
        <w:rPr>
          <w:szCs w:val="20"/>
        </w:rPr>
        <w:t xml:space="preserve">and the World Bank), </w:t>
      </w:r>
      <w:r w:rsidR="00555526" w:rsidRPr="00A3742D">
        <w:rPr>
          <w:szCs w:val="20"/>
        </w:rPr>
        <w:t xml:space="preserve">the </w:t>
      </w:r>
      <w:r w:rsidR="00AF1939">
        <w:rPr>
          <w:szCs w:val="20"/>
        </w:rPr>
        <w:t>GATT</w:t>
      </w:r>
      <w:r w:rsidR="00555526" w:rsidRPr="00A3742D">
        <w:rPr>
          <w:szCs w:val="20"/>
        </w:rPr>
        <w:t xml:space="preserve">, </w:t>
      </w:r>
      <w:r w:rsidR="009C4030" w:rsidRPr="00A3742D">
        <w:rPr>
          <w:szCs w:val="20"/>
        </w:rPr>
        <w:t xml:space="preserve">the </w:t>
      </w:r>
      <w:r w:rsidR="00AF1939">
        <w:rPr>
          <w:szCs w:val="20"/>
        </w:rPr>
        <w:t>UN</w:t>
      </w:r>
      <w:r w:rsidR="009C4030" w:rsidRPr="00A3742D">
        <w:rPr>
          <w:szCs w:val="20"/>
        </w:rPr>
        <w:t xml:space="preserve">, </w:t>
      </w:r>
      <w:r w:rsidR="00AF1939">
        <w:rPr>
          <w:szCs w:val="20"/>
        </w:rPr>
        <w:t>NATO</w:t>
      </w:r>
      <w:r w:rsidR="009C4030" w:rsidRPr="00A3742D">
        <w:rPr>
          <w:szCs w:val="20"/>
        </w:rPr>
        <w:t xml:space="preserve">, and </w:t>
      </w:r>
      <w:r w:rsidR="00AF1939">
        <w:rPr>
          <w:szCs w:val="20"/>
        </w:rPr>
        <w:t xml:space="preserve">U.S. </w:t>
      </w:r>
      <w:r w:rsidR="009C4030" w:rsidRPr="00A3742D">
        <w:rPr>
          <w:szCs w:val="20"/>
        </w:rPr>
        <w:t>alliances with Japan and other countries in Asia.</w:t>
      </w:r>
      <w:r w:rsidR="009C4030" w:rsidRPr="00A3742D">
        <w:rPr>
          <w:rStyle w:val="FootnoteReference"/>
          <w:szCs w:val="20"/>
        </w:rPr>
        <w:footnoteReference w:id="64"/>
      </w:r>
    </w:p>
    <w:p w14:paraId="4357F246" w14:textId="40691718" w:rsidR="00285236" w:rsidRPr="00A3742D" w:rsidRDefault="00111A28" w:rsidP="008324A7">
      <w:pPr>
        <w:spacing w:before="100" w:beforeAutospacing="1" w:after="100" w:afterAutospacing="1"/>
        <w:rPr>
          <w:szCs w:val="20"/>
        </w:rPr>
      </w:pPr>
      <w:r w:rsidRPr="00A3742D">
        <w:rPr>
          <w:szCs w:val="20"/>
        </w:rPr>
        <w:t xml:space="preserve">What we are to make of the liberal </w:t>
      </w:r>
      <w:r w:rsidR="0047144C" w:rsidRPr="00A3742D">
        <w:rPr>
          <w:szCs w:val="20"/>
        </w:rPr>
        <w:t>in</w:t>
      </w:r>
      <w:r w:rsidR="00255E3A" w:rsidRPr="00A3742D">
        <w:rPr>
          <w:szCs w:val="20"/>
        </w:rPr>
        <w:t>t</w:t>
      </w:r>
      <w:r w:rsidR="0047144C" w:rsidRPr="00A3742D">
        <w:rPr>
          <w:szCs w:val="20"/>
        </w:rPr>
        <w:t>ernationalist</w:t>
      </w:r>
      <w:r w:rsidRPr="00A3742D">
        <w:rPr>
          <w:szCs w:val="20"/>
        </w:rPr>
        <w:t xml:space="preserve"> argument therefore turns in large measure on a judgment about how important those institutions actually were. And the first point to note here is that it quickly became clear in the postwar period the United Nations organization could not play a fundamental role in international political life.  It could function effectively only if the major powers were united, but with the coming of the Cold War </w:t>
      </w:r>
      <w:r w:rsidR="004264FB" w:rsidRPr="00A3742D">
        <w:rPr>
          <w:szCs w:val="20"/>
        </w:rPr>
        <w:t xml:space="preserve">in 1946 </w:t>
      </w:r>
      <w:r w:rsidRPr="00A3742D">
        <w:rPr>
          <w:szCs w:val="20"/>
        </w:rPr>
        <w:t xml:space="preserve">it </w:t>
      </w:r>
      <w:r w:rsidR="004264FB" w:rsidRPr="00A3742D">
        <w:rPr>
          <w:szCs w:val="20"/>
        </w:rPr>
        <w:t xml:space="preserve">became </w:t>
      </w:r>
      <w:r w:rsidRPr="00A3742D">
        <w:rPr>
          <w:szCs w:val="20"/>
        </w:rPr>
        <w:t xml:space="preserve">abundantly clear that that would not be the case.  And, as it turned out, </w:t>
      </w:r>
      <w:r w:rsidR="00A93CB6" w:rsidRPr="00A3742D">
        <w:rPr>
          <w:szCs w:val="20"/>
        </w:rPr>
        <w:t>a new institution, establish</w:t>
      </w:r>
      <w:r w:rsidR="0063738D" w:rsidRPr="00A3742D">
        <w:rPr>
          <w:szCs w:val="20"/>
        </w:rPr>
        <w:t>ed</w:t>
      </w:r>
      <w:r w:rsidR="00A93CB6" w:rsidRPr="00A3742D">
        <w:rPr>
          <w:szCs w:val="20"/>
        </w:rPr>
        <w:t xml:space="preserve"> well after the end of the war—the</w:t>
      </w:r>
      <w:r w:rsidR="0053014A" w:rsidRPr="00A3742D">
        <w:rPr>
          <w:szCs w:val="20"/>
        </w:rPr>
        <w:t xml:space="preserve"> North Atlantic Treaty Organization</w:t>
      </w:r>
      <w:r w:rsidR="00A93CB6" w:rsidRPr="00A3742D">
        <w:rPr>
          <w:szCs w:val="20"/>
        </w:rPr>
        <w:t xml:space="preserve">—ended up being far more important.  Indeed, NATO was so important that much of Ikenberry’s argument </w:t>
      </w:r>
      <w:r w:rsidR="0064437B" w:rsidRPr="00A3742D">
        <w:rPr>
          <w:szCs w:val="20"/>
        </w:rPr>
        <w:t>boils down to a series of claims about how that institution worked.</w:t>
      </w:r>
    </w:p>
    <w:p w14:paraId="0FC3F022" w14:textId="77777777" w:rsidR="007D1626" w:rsidRPr="00A3742D" w:rsidRDefault="007D1626" w:rsidP="008324A7">
      <w:pPr>
        <w:spacing w:before="100" w:beforeAutospacing="1" w:after="100" w:afterAutospacing="1"/>
        <w:rPr>
          <w:i/>
          <w:iCs/>
          <w:szCs w:val="20"/>
        </w:rPr>
      </w:pPr>
    </w:p>
    <w:p w14:paraId="5446F137" w14:textId="77777777" w:rsidR="00552649" w:rsidRDefault="00552649">
      <w:pPr>
        <w:rPr>
          <w:i/>
          <w:iCs/>
          <w:szCs w:val="20"/>
        </w:rPr>
      </w:pPr>
      <w:r>
        <w:rPr>
          <w:i/>
          <w:iCs/>
          <w:szCs w:val="20"/>
        </w:rPr>
        <w:br w:type="page"/>
      </w:r>
    </w:p>
    <w:p w14:paraId="46357A19" w14:textId="7B06F08B" w:rsidR="00285236" w:rsidRPr="00A3742D" w:rsidRDefault="00285236" w:rsidP="008324A7">
      <w:pPr>
        <w:spacing w:before="100" w:beforeAutospacing="1" w:after="100" w:afterAutospacing="1"/>
        <w:rPr>
          <w:i/>
          <w:iCs/>
          <w:szCs w:val="20"/>
        </w:rPr>
      </w:pPr>
      <w:r w:rsidRPr="00A3742D">
        <w:rPr>
          <w:i/>
          <w:iCs/>
          <w:szCs w:val="20"/>
        </w:rPr>
        <w:lastRenderedPageBreak/>
        <w:t xml:space="preserve">The </w:t>
      </w:r>
      <w:r w:rsidR="00EB2078" w:rsidRPr="00A3742D">
        <w:rPr>
          <w:i/>
          <w:iCs/>
          <w:szCs w:val="20"/>
        </w:rPr>
        <w:t>Argum</w:t>
      </w:r>
      <w:r w:rsidR="008C1FC4" w:rsidRPr="00A3742D">
        <w:rPr>
          <w:i/>
          <w:iCs/>
          <w:szCs w:val="20"/>
        </w:rPr>
        <w:t>e</w:t>
      </w:r>
      <w:r w:rsidR="00EB2078" w:rsidRPr="00A3742D">
        <w:rPr>
          <w:i/>
          <w:iCs/>
          <w:szCs w:val="20"/>
        </w:rPr>
        <w:t xml:space="preserve">nt </w:t>
      </w:r>
      <w:r w:rsidR="00AF1939">
        <w:rPr>
          <w:i/>
          <w:iCs/>
          <w:szCs w:val="20"/>
        </w:rPr>
        <w:t>A</w:t>
      </w:r>
      <w:r w:rsidR="00EB2078" w:rsidRPr="00A3742D">
        <w:rPr>
          <w:i/>
          <w:iCs/>
          <w:szCs w:val="20"/>
        </w:rPr>
        <w:t xml:space="preserve">bout </w:t>
      </w:r>
      <w:r w:rsidRPr="00A3742D">
        <w:rPr>
          <w:i/>
          <w:iCs/>
          <w:szCs w:val="20"/>
        </w:rPr>
        <w:t>NATO</w:t>
      </w:r>
    </w:p>
    <w:p w14:paraId="3119F412" w14:textId="4A685E2F" w:rsidR="0041073E" w:rsidRPr="00A3742D" w:rsidRDefault="00285236" w:rsidP="0041073E">
      <w:pPr>
        <w:spacing w:before="100" w:beforeAutospacing="1" w:after="100" w:afterAutospacing="1"/>
        <w:rPr>
          <w:rFonts w:eastAsia="Times New Roman" w:cs="Arial"/>
          <w:color w:val="222222"/>
          <w:spacing w:val="-4"/>
          <w:szCs w:val="20"/>
          <w:bdr w:val="none" w:sz="0" w:space="0" w:color="auto" w:frame="1"/>
        </w:rPr>
      </w:pPr>
      <w:r w:rsidRPr="00A3742D">
        <w:rPr>
          <w:szCs w:val="20"/>
        </w:rPr>
        <w:t>Ikenberry</w:t>
      </w:r>
      <w:r w:rsidR="0064437B" w:rsidRPr="00A3742D">
        <w:rPr>
          <w:szCs w:val="20"/>
        </w:rPr>
        <w:t xml:space="preserve"> argues</w:t>
      </w:r>
      <w:r w:rsidRPr="00A3742D">
        <w:rPr>
          <w:szCs w:val="20"/>
        </w:rPr>
        <w:t xml:space="preserve"> </w:t>
      </w:r>
      <w:r w:rsidR="0064437B" w:rsidRPr="00A3742D">
        <w:rPr>
          <w:szCs w:val="20"/>
        </w:rPr>
        <w:t xml:space="preserve">that </w:t>
      </w:r>
      <w:r w:rsidRPr="00A3742D">
        <w:rPr>
          <w:szCs w:val="20"/>
        </w:rPr>
        <w:t xml:space="preserve">NATO, as an institution, lay at the </w:t>
      </w:r>
      <w:r w:rsidR="00721F16" w:rsidRPr="00A3742D">
        <w:rPr>
          <w:szCs w:val="20"/>
        </w:rPr>
        <w:t xml:space="preserve">center </w:t>
      </w:r>
      <w:r w:rsidRPr="00A3742D">
        <w:rPr>
          <w:szCs w:val="20"/>
        </w:rPr>
        <w:t>of a viable international order. It played that role, first of all, because</w:t>
      </w:r>
      <w:r w:rsidR="00B317A0" w:rsidRPr="00A3742D">
        <w:rPr>
          <w:szCs w:val="20"/>
        </w:rPr>
        <w:t xml:space="preserve"> it</w:t>
      </w:r>
      <w:r w:rsidRPr="00A3742D">
        <w:rPr>
          <w:szCs w:val="20"/>
        </w:rPr>
        <w:t xml:space="preserve"> </w:t>
      </w:r>
      <w:r w:rsidR="0064437B" w:rsidRPr="00A3742D">
        <w:rPr>
          <w:szCs w:val="20"/>
        </w:rPr>
        <w:t xml:space="preserve">reassured </w:t>
      </w:r>
      <w:r w:rsidRPr="00A3742D">
        <w:rPr>
          <w:szCs w:val="20"/>
        </w:rPr>
        <w:t xml:space="preserve">America’s </w:t>
      </w:r>
      <w:r w:rsidR="0064437B" w:rsidRPr="00A3742D">
        <w:rPr>
          <w:szCs w:val="20"/>
        </w:rPr>
        <w:t>European allies that the United States would not leave them in the lurch</w:t>
      </w:r>
      <w:r w:rsidRPr="00A3742D">
        <w:rPr>
          <w:szCs w:val="20"/>
        </w:rPr>
        <w:t xml:space="preserve">—that is, it </w:t>
      </w:r>
      <w:r w:rsidR="0064437B" w:rsidRPr="00A3742D">
        <w:rPr>
          <w:szCs w:val="20"/>
        </w:rPr>
        <w:t xml:space="preserve">made the U.S. commitment more solid and more permanent than it would have been if no </w:t>
      </w:r>
      <w:r w:rsidR="00935C69" w:rsidRPr="00A3742D">
        <w:rPr>
          <w:szCs w:val="20"/>
        </w:rPr>
        <w:t xml:space="preserve">such </w:t>
      </w:r>
      <w:r w:rsidR="0064437B" w:rsidRPr="00A3742D">
        <w:rPr>
          <w:szCs w:val="20"/>
        </w:rPr>
        <w:t xml:space="preserve">institution had been created.  </w:t>
      </w:r>
      <w:r w:rsidRPr="00A3742D">
        <w:rPr>
          <w:szCs w:val="20"/>
        </w:rPr>
        <w:t xml:space="preserve">He also argued </w:t>
      </w:r>
      <w:r w:rsidR="0064437B" w:rsidRPr="00A3742D">
        <w:rPr>
          <w:szCs w:val="20"/>
        </w:rPr>
        <w:t>that NATO was a binding institution in a</w:t>
      </w:r>
      <w:r w:rsidR="00DE7E4B" w:rsidRPr="00A3742D">
        <w:rPr>
          <w:szCs w:val="20"/>
        </w:rPr>
        <w:t xml:space="preserve">nother </w:t>
      </w:r>
      <w:r w:rsidR="0064437B" w:rsidRPr="00A3742D">
        <w:rPr>
          <w:szCs w:val="20"/>
        </w:rPr>
        <w:t>sense</w:t>
      </w:r>
      <w:r w:rsidR="000D67ED">
        <w:rPr>
          <w:szCs w:val="20"/>
        </w:rPr>
        <w:t>.</w:t>
      </w:r>
      <w:r w:rsidR="0064437B" w:rsidRPr="00A3742D">
        <w:rPr>
          <w:szCs w:val="20"/>
        </w:rPr>
        <w:t xml:space="preserve">  </w:t>
      </w:r>
      <w:r w:rsidR="00197C7D">
        <w:rPr>
          <w:szCs w:val="20"/>
        </w:rPr>
        <w:t>I</w:t>
      </w:r>
      <w:r w:rsidR="00197C7D" w:rsidRPr="00A3742D">
        <w:rPr>
          <w:szCs w:val="20"/>
        </w:rPr>
        <w:t>t</w:t>
      </w:r>
      <w:r w:rsidR="0064437B" w:rsidRPr="00A3742D">
        <w:rPr>
          <w:szCs w:val="20"/>
        </w:rPr>
        <w:t xml:space="preserve"> bound </w:t>
      </w:r>
      <w:r w:rsidR="000D67ED">
        <w:rPr>
          <w:szCs w:val="20"/>
        </w:rPr>
        <w:t xml:space="preserve">the United States </w:t>
      </w:r>
      <w:r w:rsidR="0064437B" w:rsidRPr="00A3742D">
        <w:rPr>
          <w:szCs w:val="20"/>
        </w:rPr>
        <w:t xml:space="preserve">to pursue a more moderate, consensus-oriented, </w:t>
      </w:r>
      <w:r w:rsidR="00833516" w:rsidRPr="00A3742D">
        <w:rPr>
          <w:szCs w:val="20"/>
        </w:rPr>
        <w:t xml:space="preserve">and restrained </w:t>
      </w:r>
      <w:r w:rsidR="0064437B" w:rsidRPr="00A3742D">
        <w:rPr>
          <w:szCs w:val="20"/>
        </w:rPr>
        <w:t xml:space="preserve">policy than it otherwise might have—that is, it gave the Europeans certain guarantees that the United States would not </w:t>
      </w:r>
      <w:r w:rsidR="00833516" w:rsidRPr="00A3742D">
        <w:rPr>
          <w:szCs w:val="20"/>
        </w:rPr>
        <w:t xml:space="preserve">abuse its power </w:t>
      </w:r>
      <w:r w:rsidR="0064437B" w:rsidRPr="00A3742D">
        <w:rPr>
          <w:szCs w:val="20"/>
        </w:rPr>
        <w:t xml:space="preserve">in a way they </w:t>
      </w:r>
      <w:r w:rsidR="00C64A03" w:rsidRPr="00A3742D">
        <w:rPr>
          <w:szCs w:val="20"/>
        </w:rPr>
        <w:t xml:space="preserve">would </w:t>
      </w:r>
      <w:r w:rsidR="00555526" w:rsidRPr="00A3742D">
        <w:rPr>
          <w:szCs w:val="20"/>
        </w:rPr>
        <w:t>find</w:t>
      </w:r>
      <w:r w:rsidR="00C64A03" w:rsidRPr="00A3742D">
        <w:rPr>
          <w:szCs w:val="20"/>
        </w:rPr>
        <w:t xml:space="preserve"> </w:t>
      </w:r>
      <w:r w:rsidR="0064437B" w:rsidRPr="00A3742D">
        <w:rPr>
          <w:szCs w:val="20"/>
        </w:rPr>
        <w:t xml:space="preserve">hard to accept.  And </w:t>
      </w:r>
      <w:r w:rsidRPr="00A3742D">
        <w:rPr>
          <w:szCs w:val="20"/>
        </w:rPr>
        <w:t xml:space="preserve">he makes a third claim about NATO.  He argues </w:t>
      </w:r>
      <w:r w:rsidR="0064437B" w:rsidRPr="00A3742D">
        <w:rPr>
          <w:szCs w:val="20"/>
        </w:rPr>
        <w:t xml:space="preserve">that there was a </w:t>
      </w:r>
      <w:r w:rsidR="000D67ED">
        <w:rPr>
          <w:szCs w:val="20"/>
        </w:rPr>
        <w:t>sort</w:t>
      </w:r>
      <w:r w:rsidR="0064437B" w:rsidRPr="00A3742D">
        <w:rPr>
          <w:szCs w:val="20"/>
        </w:rPr>
        <w:t xml:space="preserve"> of bargain</w:t>
      </w:r>
      <w:r w:rsidR="000D67ED">
        <w:rPr>
          <w:szCs w:val="20"/>
        </w:rPr>
        <w:t>.  I</w:t>
      </w:r>
      <w:r w:rsidR="0064437B" w:rsidRPr="00A3742D">
        <w:rPr>
          <w:szCs w:val="20"/>
        </w:rPr>
        <w:t xml:space="preserve">n exchange for </w:t>
      </w:r>
      <w:r w:rsidR="009C4A51" w:rsidRPr="00A3742D">
        <w:rPr>
          <w:szCs w:val="20"/>
        </w:rPr>
        <w:t xml:space="preserve">the Americans binding themselves in </w:t>
      </w:r>
      <w:r w:rsidR="00314A8F" w:rsidRPr="00A3742D">
        <w:rPr>
          <w:szCs w:val="20"/>
        </w:rPr>
        <w:t>those two</w:t>
      </w:r>
      <w:r w:rsidR="009C4A51" w:rsidRPr="00A3742D">
        <w:rPr>
          <w:szCs w:val="20"/>
        </w:rPr>
        <w:t xml:space="preserve"> way</w:t>
      </w:r>
      <w:r w:rsidR="00314A8F" w:rsidRPr="00A3742D">
        <w:rPr>
          <w:szCs w:val="20"/>
        </w:rPr>
        <w:t>s</w:t>
      </w:r>
      <w:r w:rsidR="009C4A51" w:rsidRPr="00A3742D">
        <w:rPr>
          <w:szCs w:val="20"/>
        </w:rPr>
        <w:t>—</w:t>
      </w:r>
      <w:r w:rsidR="00314A8F" w:rsidRPr="00A3742D">
        <w:rPr>
          <w:szCs w:val="20"/>
        </w:rPr>
        <w:t xml:space="preserve">in return, that is, </w:t>
      </w:r>
      <w:r w:rsidR="009C4A51" w:rsidRPr="00A3742D">
        <w:rPr>
          <w:szCs w:val="20"/>
        </w:rPr>
        <w:t xml:space="preserve">for agreeing to be part of an institution that would deepen their commitment to Europe while at the same time prevent them from abusing their power—the Europeans would </w:t>
      </w:r>
      <w:r w:rsidR="0041073E" w:rsidRPr="00A3742D">
        <w:rPr>
          <w:szCs w:val="20"/>
        </w:rPr>
        <w:t>support</w:t>
      </w:r>
      <w:r w:rsidR="0041073E" w:rsidRPr="00A3742D">
        <w:rPr>
          <w:rFonts w:eastAsia="Times New Roman" w:cs="Arial"/>
          <w:color w:val="222222"/>
          <w:spacing w:val="-4"/>
          <w:szCs w:val="20"/>
          <w:bdr w:val="none" w:sz="0" w:space="0" w:color="auto" w:frame="1"/>
        </w:rPr>
        <w:t xml:space="preserve"> “the United States as it led the larger order.”</w:t>
      </w:r>
      <w:r w:rsidR="0041073E" w:rsidRPr="00A3742D">
        <w:rPr>
          <w:rStyle w:val="FootnoteReference"/>
          <w:rFonts w:eastAsia="Times New Roman" w:cs="Arial"/>
          <w:color w:val="222222"/>
          <w:spacing w:val="-4"/>
          <w:szCs w:val="20"/>
          <w:bdr w:val="none" w:sz="0" w:space="0" w:color="auto" w:frame="1"/>
        </w:rPr>
        <w:footnoteReference w:id="65"/>
      </w:r>
    </w:p>
    <w:p w14:paraId="6840E5F5" w14:textId="01C1975D" w:rsidR="00605623" w:rsidRPr="00A3742D" w:rsidRDefault="00605623" w:rsidP="0041073E">
      <w:pPr>
        <w:spacing w:before="100" w:beforeAutospacing="1" w:after="100" w:afterAutospacing="1"/>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Of those three claims the first is clearly the strongest.  </w:t>
      </w:r>
      <w:r w:rsidR="00C64A03" w:rsidRPr="00A3742D">
        <w:rPr>
          <w:rFonts w:eastAsia="Times New Roman" w:cs="Arial"/>
          <w:color w:val="222222"/>
          <w:spacing w:val="-4"/>
          <w:szCs w:val="20"/>
          <w:bdr w:val="none" w:sz="0" w:space="0" w:color="auto" w:frame="1"/>
        </w:rPr>
        <w:t>The</w:t>
      </w:r>
      <w:r w:rsidR="00935C69" w:rsidRPr="00A3742D">
        <w:rPr>
          <w:rFonts w:eastAsia="Times New Roman" w:cs="Arial"/>
          <w:color w:val="222222"/>
          <w:spacing w:val="-4"/>
          <w:szCs w:val="20"/>
          <w:bdr w:val="none" w:sz="0" w:space="0" w:color="auto" w:frame="1"/>
        </w:rPr>
        <w:t xml:space="preserve"> more</w:t>
      </w:r>
      <w:r w:rsidR="00C64A03" w:rsidRPr="00A3742D">
        <w:rPr>
          <w:rFonts w:eastAsia="Times New Roman" w:cs="Arial"/>
          <w:color w:val="222222"/>
          <w:spacing w:val="-4"/>
          <w:szCs w:val="20"/>
          <w:bdr w:val="none" w:sz="0" w:space="0" w:color="auto" w:frame="1"/>
        </w:rPr>
        <w:t xml:space="preserve"> firmly </w:t>
      </w:r>
      <w:r w:rsidR="00935C69" w:rsidRPr="00A3742D">
        <w:rPr>
          <w:rFonts w:eastAsia="Times New Roman" w:cs="Arial"/>
          <w:color w:val="222222"/>
          <w:spacing w:val="-4"/>
          <w:szCs w:val="20"/>
          <w:bdr w:val="none" w:sz="0" w:space="0" w:color="auto" w:frame="1"/>
        </w:rPr>
        <w:t xml:space="preserve">established </w:t>
      </w:r>
      <w:r w:rsidR="00C64A03" w:rsidRPr="00A3742D">
        <w:rPr>
          <w:rFonts w:eastAsia="Times New Roman" w:cs="Arial"/>
          <w:color w:val="222222"/>
          <w:spacing w:val="-4"/>
          <w:szCs w:val="20"/>
          <w:bdr w:val="none" w:sz="0" w:space="0" w:color="auto" w:frame="1"/>
        </w:rPr>
        <w:t xml:space="preserve">NATO </w:t>
      </w:r>
      <w:r w:rsidR="00935C69" w:rsidRPr="00A3742D">
        <w:rPr>
          <w:rFonts w:eastAsia="Times New Roman" w:cs="Arial"/>
          <w:color w:val="222222"/>
          <w:spacing w:val="-4"/>
          <w:szCs w:val="20"/>
          <w:bdr w:val="none" w:sz="0" w:space="0" w:color="auto" w:frame="1"/>
        </w:rPr>
        <w:t>became—</w:t>
      </w:r>
      <w:r w:rsidR="00C64A03" w:rsidRPr="00A3742D">
        <w:rPr>
          <w:rFonts w:eastAsia="Times New Roman" w:cs="Arial"/>
          <w:color w:val="222222"/>
          <w:spacing w:val="-4"/>
          <w:szCs w:val="20"/>
          <w:bdr w:val="none" w:sz="0" w:space="0" w:color="auto" w:frame="1"/>
        </w:rPr>
        <w:t>the</w:t>
      </w:r>
      <w:r w:rsidR="00935C69" w:rsidRPr="00A3742D">
        <w:rPr>
          <w:rFonts w:eastAsia="Times New Roman" w:cs="Arial"/>
          <w:color w:val="222222"/>
          <w:spacing w:val="-4"/>
          <w:szCs w:val="20"/>
          <w:bdr w:val="none" w:sz="0" w:space="0" w:color="auto" w:frame="1"/>
        </w:rPr>
        <w:t xml:space="preserve"> </w:t>
      </w:r>
      <w:r w:rsidR="00C64A03" w:rsidRPr="00A3742D">
        <w:rPr>
          <w:rFonts w:eastAsia="Times New Roman" w:cs="Arial"/>
          <w:color w:val="222222"/>
          <w:spacing w:val="-4"/>
          <w:szCs w:val="20"/>
          <w:bdr w:val="none" w:sz="0" w:space="0" w:color="auto" w:frame="1"/>
        </w:rPr>
        <w:t xml:space="preserve">more </w:t>
      </w:r>
      <w:r w:rsidR="00935C69" w:rsidRPr="00A3742D">
        <w:rPr>
          <w:rFonts w:eastAsia="Times New Roman" w:cs="Arial"/>
          <w:color w:val="222222"/>
          <w:spacing w:val="-4"/>
          <w:szCs w:val="20"/>
          <w:bdr w:val="none" w:sz="0" w:space="0" w:color="auto" w:frame="1"/>
        </w:rPr>
        <w:t xml:space="preserve">it </w:t>
      </w:r>
      <w:r w:rsidR="00C64A03" w:rsidRPr="00A3742D">
        <w:rPr>
          <w:rFonts w:eastAsia="Times New Roman" w:cs="Arial"/>
          <w:color w:val="222222"/>
          <w:spacing w:val="-4"/>
          <w:szCs w:val="20"/>
          <w:bdr w:val="none" w:sz="0" w:space="0" w:color="auto" w:frame="1"/>
        </w:rPr>
        <w:t>came to be seen as a</w:t>
      </w:r>
      <w:r w:rsidR="00555526" w:rsidRPr="00A3742D">
        <w:rPr>
          <w:rFonts w:eastAsia="Times New Roman" w:cs="Arial"/>
          <w:color w:val="222222"/>
          <w:spacing w:val="-4"/>
          <w:szCs w:val="20"/>
          <w:bdr w:val="none" w:sz="0" w:space="0" w:color="auto" w:frame="1"/>
        </w:rPr>
        <w:t>n unalterable</w:t>
      </w:r>
      <w:r w:rsidR="00C64A03" w:rsidRPr="00A3742D">
        <w:rPr>
          <w:rFonts w:eastAsia="Times New Roman" w:cs="Arial"/>
          <w:color w:val="222222"/>
          <w:spacing w:val="-4"/>
          <w:szCs w:val="20"/>
          <w:bdr w:val="none" w:sz="0" w:space="0" w:color="auto" w:frame="1"/>
        </w:rPr>
        <w:t xml:space="preserve"> fact of international life</w:t>
      </w:r>
      <w:r w:rsidR="00935C69" w:rsidRPr="00A3742D">
        <w:rPr>
          <w:rFonts w:eastAsia="Times New Roman" w:cs="Arial"/>
          <w:color w:val="222222"/>
          <w:spacing w:val="-4"/>
          <w:szCs w:val="20"/>
          <w:bdr w:val="none" w:sz="0" w:space="0" w:color="auto" w:frame="1"/>
        </w:rPr>
        <w:t>—</w:t>
      </w:r>
      <w:r w:rsidR="00C64A03" w:rsidRPr="00A3742D">
        <w:rPr>
          <w:rFonts w:eastAsia="Times New Roman" w:cs="Arial"/>
          <w:color w:val="222222"/>
          <w:spacing w:val="-4"/>
          <w:szCs w:val="20"/>
          <w:bdr w:val="none" w:sz="0" w:space="0" w:color="auto" w:frame="1"/>
        </w:rPr>
        <w:t>the</w:t>
      </w:r>
      <w:r w:rsidR="00935C69" w:rsidRPr="00A3742D">
        <w:rPr>
          <w:rFonts w:eastAsia="Times New Roman" w:cs="Arial"/>
          <w:color w:val="222222"/>
          <w:spacing w:val="-4"/>
          <w:szCs w:val="20"/>
          <w:bdr w:val="none" w:sz="0" w:space="0" w:color="auto" w:frame="1"/>
        </w:rPr>
        <w:t xml:space="preserve"> </w:t>
      </w:r>
      <w:r w:rsidR="00C64A03" w:rsidRPr="00A3742D">
        <w:rPr>
          <w:rFonts w:eastAsia="Times New Roman" w:cs="Arial"/>
          <w:color w:val="222222"/>
          <w:spacing w:val="-4"/>
          <w:szCs w:val="20"/>
          <w:bdr w:val="none" w:sz="0" w:space="0" w:color="auto" w:frame="1"/>
        </w:rPr>
        <w:t xml:space="preserve">less likely the Americans would be to actually withdraw from Europe.  A mere unilateral commitment to the defense of West Germany, even if it was backed up by the presence of </w:t>
      </w:r>
      <w:r w:rsidR="000D67ED">
        <w:rPr>
          <w:rFonts w:eastAsia="Times New Roman" w:cs="Arial"/>
          <w:color w:val="222222"/>
          <w:spacing w:val="-4"/>
          <w:szCs w:val="20"/>
          <w:bdr w:val="none" w:sz="0" w:space="0" w:color="auto" w:frame="1"/>
        </w:rPr>
        <w:t xml:space="preserve">U.S. </w:t>
      </w:r>
      <w:r w:rsidR="00C64A03" w:rsidRPr="00A3742D">
        <w:rPr>
          <w:rFonts w:eastAsia="Times New Roman" w:cs="Arial"/>
          <w:color w:val="222222"/>
          <w:spacing w:val="-4"/>
          <w:szCs w:val="20"/>
          <w:bdr w:val="none" w:sz="0" w:space="0" w:color="auto" w:frame="1"/>
        </w:rPr>
        <w:t xml:space="preserve">forces on German territory, would not have carried the same weight, for either the Americans or the Europeans.  And it was not just the formal institutional structure that was important.  The fact that the alliance included so many countries—even </w:t>
      </w:r>
      <w:r w:rsidR="003A59B6" w:rsidRPr="00A3742D">
        <w:rPr>
          <w:rFonts w:eastAsia="Times New Roman" w:cs="Arial"/>
          <w:color w:val="222222"/>
          <w:spacing w:val="-4"/>
          <w:szCs w:val="20"/>
          <w:bdr w:val="none" w:sz="0" w:space="0" w:color="auto" w:frame="1"/>
        </w:rPr>
        <w:t xml:space="preserve">small countries </w:t>
      </w:r>
      <w:r w:rsidR="00C64A03" w:rsidRPr="00A3742D">
        <w:rPr>
          <w:rFonts w:eastAsia="Times New Roman" w:cs="Arial"/>
          <w:color w:val="222222"/>
          <w:spacing w:val="-4"/>
          <w:szCs w:val="20"/>
          <w:bdr w:val="none" w:sz="0" w:space="0" w:color="auto" w:frame="1"/>
        </w:rPr>
        <w:t xml:space="preserve">like Luxemburg and Iceland—also mattered a great deal.  </w:t>
      </w:r>
      <w:r w:rsidR="006869B8">
        <w:rPr>
          <w:rFonts w:eastAsia="Times New Roman" w:cs="Arial"/>
          <w:color w:val="222222"/>
          <w:spacing w:val="-4"/>
          <w:szCs w:val="20"/>
          <w:bdr w:val="none" w:sz="0" w:space="0" w:color="auto" w:frame="1"/>
        </w:rPr>
        <w:t xml:space="preserve">The member states, it seemed, </w:t>
      </w:r>
      <w:r w:rsidR="00C64A03" w:rsidRPr="00A3742D">
        <w:rPr>
          <w:rFonts w:eastAsia="Times New Roman" w:cs="Arial"/>
          <w:color w:val="222222"/>
          <w:spacing w:val="-4"/>
          <w:szCs w:val="20"/>
          <w:bdr w:val="none" w:sz="0" w:space="0" w:color="auto" w:frame="1"/>
        </w:rPr>
        <w:t xml:space="preserve">were not just pursuing relatively narrow national interests, but </w:t>
      </w:r>
      <w:r w:rsidR="006869B8">
        <w:rPr>
          <w:rFonts w:eastAsia="Times New Roman" w:cs="Arial"/>
          <w:color w:val="222222"/>
          <w:spacing w:val="-4"/>
          <w:szCs w:val="20"/>
          <w:bdr w:val="none" w:sz="0" w:space="0" w:color="auto" w:frame="1"/>
        </w:rPr>
        <w:t xml:space="preserve">had come together to defend </w:t>
      </w:r>
      <w:r w:rsidR="00C64A03" w:rsidRPr="00A3742D">
        <w:rPr>
          <w:rFonts w:eastAsia="Times New Roman" w:cs="Arial"/>
          <w:color w:val="222222"/>
          <w:spacing w:val="-4"/>
          <w:szCs w:val="20"/>
          <w:bdr w:val="none" w:sz="0" w:space="0" w:color="auto" w:frame="1"/>
        </w:rPr>
        <w:t>western civilization as a whole</w:t>
      </w:r>
      <w:r w:rsidR="00197C7D">
        <w:rPr>
          <w:rFonts w:eastAsia="Times New Roman" w:cs="Arial"/>
          <w:color w:val="222222"/>
          <w:spacing w:val="-4"/>
          <w:szCs w:val="20"/>
          <w:bdr w:val="none" w:sz="0" w:space="0" w:color="auto" w:frame="1"/>
        </w:rPr>
        <w:t xml:space="preserve">. </w:t>
      </w:r>
      <w:r w:rsidR="00C64A03" w:rsidRPr="00A3742D">
        <w:rPr>
          <w:rFonts w:eastAsia="Times New Roman" w:cs="Arial"/>
          <w:color w:val="222222"/>
          <w:spacing w:val="-4"/>
          <w:szCs w:val="20"/>
          <w:bdr w:val="none" w:sz="0" w:space="0" w:color="auto" w:frame="1"/>
        </w:rPr>
        <w:t>All this meant that the U.S. commitment to Europe had a depth and permanence that it would not have had in the absence of that formal institution.</w:t>
      </w:r>
    </w:p>
    <w:p w14:paraId="59D32848" w14:textId="41E11B3D" w:rsidR="00E57C8D" w:rsidRPr="00A3742D" w:rsidRDefault="00862D87" w:rsidP="00015BEF">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But </w:t>
      </w:r>
      <w:r w:rsidR="0021537C" w:rsidRPr="00A3742D">
        <w:rPr>
          <w:rFonts w:eastAsia="Times New Roman" w:cs="Arial"/>
          <w:color w:val="222222"/>
          <w:spacing w:val="-4"/>
          <w:szCs w:val="20"/>
          <w:bdr w:val="none" w:sz="0" w:space="0" w:color="auto" w:frame="1"/>
        </w:rPr>
        <w:t>what can be said about the second claim?  D</w:t>
      </w:r>
      <w:r w:rsidRPr="00A3742D">
        <w:rPr>
          <w:rFonts w:eastAsia="Times New Roman" w:cs="Arial"/>
          <w:color w:val="222222"/>
          <w:spacing w:val="-4"/>
          <w:szCs w:val="20"/>
          <w:bdr w:val="none" w:sz="0" w:space="0" w:color="auto" w:frame="1"/>
        </w:rPr>
        <w:t>id NATO as an institution actually prevent the United States from being as domineering as it would otherwise have been?</w:t>
      </w:r>
      <w:r w:rsidR="0021537C" w:rsidRPr="00A3742D">
        <w:rPr>
          <w:rFonts w:eastAsia="Times New Roman" w:cs="Arial"/>
          <w:color w:val="222222"/>
          <w:spacing w:val="-4"/>
          <w:szCs w:val="20"/>
          <w:bdr w:val="none" w:sz="0" w:space="0" w:color="auto" w:frame="1"/>
        </w:rPr>
        <w:t xml:space="preserve">  </w:t>
      </w:r>
      <w:r w:rsidR="00935C69" w:rsidRPr="00A3742D">
        <w:rPr>
          <w:rFonts w:eastAsia="Times New Roman" w:cs="Arial"/>
          <w:color w:val="222222"/>
          <w:spacing w:val="-4"/>
          <w:szCs w:val="20"/>
          <w:bdr w:val="none" w:sz="0" w:space="0" w:color="auto" w:frame="1"/>
        </w:rPr>
        <w:t xml:space="preserve">The idea that it had that effect </w:t>
      </w:r>
      <w:r w:rsidR="0021537C" w:rsidRPr="00A3742D">
        <w:rPr>
          <w:rFonts w:eastAsia="Times New Roman" w:cs="Arial"/>
          <w:color w:val="222222"/>
          <w:spacing w:val="-4"/>
          <w:szCs w:val="20"/>
          <w:bdr w:val="none" w:sz="0" w:space="0" w:color="auto" w:frame="1"/>
        </w:rPr>
        <w:t xml:space="preserve">has by no means been universally accepted.  In the 1960s, for example, French </w:t>
      </w:r>
      <w:r w:rsidR="006869B8">
        <w:rPr>
          <w:rFonts w:eastAsia="Times New Roman" w:cs="Arial"/>
          <w:color w:val="222222"/>
          <w:spacing w:val="-4"/>
          <w:szCs w:val="20"/>
          <w:bdr w:val="none" w:sz="0" w:space="0" w:color="auto" w:frame="1"/>
        </w:rPr>
        <w:t>P</w:t>
      </w:r>
      <w:r w:rsidR="0021537C" w:rsidRPr="00A3742D">
        <w:rPr>
          <w:rFonts w:eastAsia="Times New Roman" w:cs="Arial"/>
          <w:color w:val="222222"/>
          <w:spacing w:val="-4"/>
          <w:szCs w:val="20"/>
          <w:bdr w:val="none" w:sz="0" w:space="0" w:color="auto" w:frame="1"/>
        </w:rPr>
        <w:t xml:space="preserve">resident Charles de Gaulle made exactly the opposite argument, claiming that NATO made </w:t>
      </w:r>
      <w:r w:rsidR="00321C31" w:rsidRPr="00A3742D">
        <w:rPr>
          <w:rFonts w:eastAsia="Times New Roman" w:cs="Arial"/>
          <w:color w:val="222222"/>
          <w:spacing w:val="-4"/>
          <w:szCs w:val="20"/>
          <w:bdr w:val="none" w:sz="0" w:space="0" w:color="auto" w:frame="1"/>
        </w:rPr>
        <w:t xml:space="preserve">it easier for </w:t>
      </w:r>
      <w:r w:rsidR="0021537C" w:rsidRPr="00A3742D">
        <w:rPr>
          <w:rFonts w:eastAsia="Times New Roman" w:cs="Arial"/>
          <w:color w:val="222222"/>
          <w:spacing w:val="-4"/>
          <w:szCs w:val="20"/>
          <w:bdr w:val="none" w:sz="0" w:space="0" w:color="auto" w:frame="1"/>
        </w:rPr>
        <w:t xml:space="preserve">the United States </w:t>
      </w:r>
      <w:r w:rsidR="00321C31" w:rsidRPr="00A3742D">
        <w:rPr>
          <w:rFonts w:eastAsia="Times New Roman" w:cs="Arial"/>
          <w:color w:val="222222"/>
          <w:spacing w:val="-4"/>
          <w:szCs w:val="20"/>
          <w:bdr w:val="none" w:sz="0" w:space="0" w:color="auto" w:frame="1"/>
        </w:rPr>
        <w:t xml:space="preserve">to dominate Europe, by making it seem </w:t>
      </w:r>
      <w:r w:rsidR="00867DA6" w:rsidRPr="00A3742D">
        <w:rPr>
          <w:rFonts w:eastAsia="Times New Roman" w:cs="Arial"/>
          <w:color w:val="222222"/>
          <w:spacing w:val="-4"/>
          <w:szCs w:val="20"/>
          <w:bdr w:val="none" w:sz="0" w:space="0" w:color="auto" w:frame="1"/>
        </w:rPr>
        <w:t xml:space="preserve">that that was not </w:t>
      </w:r>
      <w:r w:rsidR="00015BEF" w:rsidRPr="00A3742D">
        <w:rPr>
          <w:rFonts w:eastAsia="Times New Roman" w:cs="Arial"/>
          <w:color w:val="222222"/>
          <w:spacing w:val="-4"/>
          <w:szCs w:val="20"/>
          <w:bdr w:val="none" w:sz="0" w:space="0" w:color="auto" w:frame="1"/>
        </w:rPr>
        <w:t xml:space="preserve">what it was </w:t>
      </w:r>
      <w:r w:rsidR="00867DA6" w:rsidRPr="00A3742D">
        <w:rPr>
          <w:rFonts w:eastAsia="Times New Roman" w:cs="Arial"/>
          <w:color w:val="222222"/>
          <w:spacing w:val="-4"/>
          <w:szCs w:val="20"/>
          <w:bdr w:val="none" w:sz="0" w:space="0" w:color="auto" w:frame="1"/>
        </w:rPr>
        <w:t xml:space="preserve">actually doing.  NATO was a </w:t>
      </w:r>
      <w:r w:rsidR="00015BEF" w:rsidRPr="00A3742D">
        <w:rPr>
          <w:rFonts w:eastAsia="Times New Roman" w:cs="Arial"/>
          <w:color w:val="222222"/>
          <w:spacing w:val="-4"/>
          <w:szCs w:val="20"/>
          <w:bdr w:val="none" w:sz="0" w:space="0" w:color="auto" w:frame="1"/>
        </w:rPr>
        <w:t>“faux-semblant,” he said—a sham, an illusion—</w:t>
      </w:r>
      <w:r w:rsidR="00867DA6" w:rsidRPr="00A3742D">
        <w:rPr>
          <w:rFonts w:eastAsia="Times New Roman" w:cs="Arial"/>
          <w:color w:val="222222"/>
          <w:spacing w:val="-4"/>
          <w:szCs w:val="20"/>
          <w:bdr w:val="none" w:sz="0" w:space="0" w:color="auto" w:frame="1"/>
        </w:rPr>
        <w:t xml:space="preserve"> </w:t>
      </w:r>
      <w:r w:rsidR="00015BEF" w:rsidRPr="00A3742D">
        <w:rPr>
          <w:rFonts w:eastAsia="Times New Roman" w:cs="Arial"/>
          <w:color w:val="222222"/>
          <w:spacing w:val="-4"/>
          <w:szCs w:val="20"/>
          <w:bdr w:val="none" w:sz="0" w:space="0" w:color="auto" w:frame="1"/>
        </w:rPr>
        <w:t xml:space="preserve">“a device </w:t>
      </w:r>
      <w:r w:rsidR="00867DA6" w:rsidRPr="00A3742D">
        <w:rPr>
          <w:rFonts w:eastAsia="Times New Roman" w:cs="Arial"/>
          <w:color w:val="222222"/>
          <w:spacing w:val="-4"/>
          <w:szCs w:val="20"/>
          <w:bdr w:val="none" w:sz="0" w:space="0" w:color="auto" w:frame="1"/>
        </w:rPr>
        <w:t xml:space="preserve">for disguising the fact that America had a stranglehold on Europe.  Thanks to NATO, Europe was </w:t>
      </w:r>
      <w:r w:rsidR="00015BEF" w:rsidRPr="00A3742D">
        <w:rPr>
          <w:rFonts w:eastAsia="Times New Roman" w:cs="Arial"/>
          <w:color w:val="222222"/>
          <w:spacing w:val="-4"/>
          <w:szCs w:val="20"/>
          <w:bdr w:val="none" w:sz="0" w:space="0" w:color="auto" w:frame="1"/>
        </w:rPr>
        <w:t xml:space="preserve">made </w:t>
      </w:r>
      <w:r w:rsidR="00867DA6" w:rsidRPr="00A3742D">
        <w:rPr>
          <w:rFonts w:eastAsia="Times New Roman" w:cs="Arial"/>
          <w:color w:val="222222"/>
          <w:spacing w:val="-4"/>
          <w:szCs w:val="20"/>
          <w:bdr w:val="none" w:sz="0" w:space="0" w:color="auto" w:frame="1"/>
        </w:rPr>
        <w:t>dependent on the United States, without seeming to be.”</w:t>
      </w:r>
      <w:r w:rsidR="00867DA6" w:rsidRPr="00A3742D">
        <w:rPr>
          <w:rStyle w:val="FootnoteReference"/>
          <w:rFonts w:eastAsia="Times New Roman" w:cs="Arial"/>
          <w:color w:val="222222"/>
          <w:spacing w:val="-4"/>
          <w:szCs w:val="20"/>
          <w:bdr w:val="none" w:sz="0" w:space="0" w:color="auto" w:frame="1"/>
        </w:rPr>
        <w:footnoteReference w:id="66"/>
      </w:r>
      <w:r w:rsidR="00CA0E6D" w:rsidRPr="00A3742D">
        <w:rPr>
          <w:rFonts w:eastAsia="Times New Roman" w:cs="Arial"/>
          <w:color w:val="222222"/>
          <w:spacing w:val="-4"/>
          <w:szCs w:val="20"/>
          <w:bdr w:val="none" w:sz="0" w:space="0" w:color="auto" w:frame="1"/>
        </w:rPr>
        <w:t xml:space="preserve">  But western Europe’s dependence on </w:t>
      </w:r>
      <w:r w:rsidR="006869B8">
        <w:rPr>
          <w:rFonts w:eastAsia="Times New Roman" w:cs="Arial"/>
          <w:color w:val="222222"/>
          <w:spacing w:val="-4"/>
          <w:szCs w:val="20"/>
          <w:bdr w:val="none" w:sz="0" w:space="0" w:color="auto" w:frame="1"/>
        </w:rPr>
        <w:t>U.S.</w:t>
      </w:r>
      <w:r w:rsidR="00CA0E6D" w:rsidRPr="00A3742D">
        <w:rPr>
          <w:rFonts w:eastAsia="Times New Roman" w:cs="Arial"/>
          <w:color w:val="222222"/>
          <w:spacing w:val="-4"/>
          <w:szCs w:val="20"/>
          <w:bdr w:val="none" w:sz="0" w:space="0" w:color="auto" w:frame="1"/>
        </w:rPr>
        <w:t xml:space="preserve"> military power was quite clear at the time, and NATO, as an institution, did little to conceal that fact.  To the extent that it made a difference, it gave the Europeans—or at least those who were not on the front line—more political freedom than they would otherwise have had:  by </w:t>
      </w:r>
      <w:r w:rsidR="002A5816" w:rsidRPr="00A3742D">
        <w:rPr>
          <w:rFonts w:eastAsia="Times New Roman" w:cs="Arial"/>
          <w:color w:val="222222"/>
          <w:spacing w:val="-4"/>
          <w:szCs w:val="20"/>
          <w:bdr w:val="none" w:sz="0" w:space="0" w:color="auto" w:frame="1"/>
        </w:rPr>
        <w:t>strengthening</w:t>
      </w:r>
      <w:r w:rsidR="00CA0E6D" w:rsidRPr="00A3742D">
        <w:rPr>
          <w:rFonts w:eastAsia="Times New Roman" w:cs="Arial"/>
          <w:color w:val="222222"/>
          <w:spacing w:val="-4"/>
          <w:szCs w:val="20"/>
          <w:bdr w:val="none" w:sz="0" w:space="0" w:color="auto" w:frame="1"/>
        </w:rPr>
        <w:t xml:space="preserve"> </w:t>
      </w:r>
      <w:r w:rsidR="002A5816" w:rsidRPr="00A3742D">
        <w:rPr>
          <w:rFonts w:eastAsia="Times New Roman" w:cs="Arial"/>
          <w:color w:val="222222"/>
          <w:spacing w:val="-4"/>
          <w:szCs w:val="20"/>
          <w:bdr w:val="none" w:sz="0" w:space="0" w:color="auto" w:frame="1"/>
        </w:rPr>
        <w:t>America’s</w:t>
      </w:r>
      <w:r w:rsidR="00CA0E6D" w:rsidRPr="00A3742D">
        <w:rPr>
          <w:rFonts w:eastAsia="Times New Roman" w:cs="Arial"/>
          <w:color w:val="222222"/>
          <w:spacing w:val="-4"/>
          <w:szCs w:val="20"/>
          <w:bdr w:val="none" w:sz="0" w:space="0" w:color="auto" w:frame="1"/>
        </w:rPr>
        <w:t xml:space="preserve"> commitment </w:t>
      </w:r>
      <w:r w:rsidR="002A5816" w:rsidRPr="00A3742D">
        <w:rPr>
          <w:rFonts w:eastAsia="Times New Roman" w:cs="Arial"/>
          <w:color w:val="222222"/>
          <w:spacing w:val="-4"/>
          <w:szCs w:val="20"/>
          <w:bdr w:val="none" w:sz="0" w:space="0" w:color="auto" w:frame="1"/>
        </w:rPr>
        <w:t>to the defense of Europe</w:t>
      </w:r>
      <w:r w:rsidR="00CA0E6D" w:rsidRPr="00A3742D">
        <w:rPr>
          <w:rFonts w:eastAsia="Times New Roman" w:cs="Arial"/>
          <w:color w:val="222222"/>
          <w:spacing w:val="-4"/>
          <w:szCs w:val="20"/>
          <w:bdr w:val="none" w:sz="0" w:space="0" w:color="auto" w:frame="1"/>
        </w:rPr>
        <w:t xml:space="preserve">, it </w:t>
      </w:r>
      <w:r w:rsidR="002A5816" w:rsidRPr="00A3742D">
        <w:rPr>
          <w:rFonts w:eastAsia="Times New Roman" w:cs="Arial"/>
          <w:color w:val="222222"/>
          <w:spacing w:val="-4"/>
          <w:szCs w:val="20"/>
          <w:bdr w:val="none" w:sz="0" w:space="0" w:color="auto" w:frame="1"/>
        </w:rPr>
        <w:t xml:space="preserve">allowed </w:t>
      </w:r>
      <w:r w:rsidR="00CA0E6D" w:rsidRPr="00A3742D">
        <w:rPr>
          <w:rFonts w:eastAsia="Times New Roman" w:cs="Arial"/>
          <w:color w:val="222222"/>
          <w:spacing w:val="-4"/>
          <w:szCs w:val="20"/>
          <w:bdr w:val="none" w:sz="0" w:space="0" w:color="auto" w:frame="1"/>
        </w:rPr>
        <w:t xml:space="preserve">countries like France to part company with the United States </w:t>
      </w:r>
      <w:r w:rsidR="002A5816" w:rsidRPr="00A3742D">
        <w:rPr>
          <w:rFonts w:eastAsia="Times New Roman" w:cs="Arial"/>
          <w:color w:val="222222"/>
          <w:spacing w:val="-4"/>
          <w:szCs w:val="20"/>
          <w:bdr w:val="none" w:sz="0" w:space="0" w:color="auto" w:frame="1"/>
        </w:rPr>
        <w:t xml:space="preserve">on political matters </w:t>
      </w:r>
      <w:r w:rsidR="00CA0E6D" w:rsidRPr="00A3742D">
        <w:rPr>
          <w:rFonts w:eastAsia="Times New Roman" w:cs="Arial"/>
          <w:color w:val="222222"/>
          <w:spacing w:val="-4"/>
          <w:szCs w:val="20"/>
          <w:bdr w:val="none" w:sz="0" w:space="0" w:color="auto" w:frame="1"/>
        </w:rPr>
        <w:t>without having to worry too much about being abandoned by their great ally.</w:t>
      </w:r>
    </w:p>
    <w:p w14:paraId="5ACCAE09" w14:textId="5A75A6E4" w:rsidR="00A50951" w:rsidRPr="00A3742D" w:rsidRDefault="00DE7E4B" w:rsidP="00015BEF">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T</w:t>
      </w:r>
      <w:r w:rsidR="00730F7B" w:rsidRPr="00A3742D">
        <w:rPr>
          <w:rFonts w:eastAsia="Times New Roman" w:cs="Arial"/>
          <w:color w:val="222222"/>
          <w:spacing w:val="-4"/>
          <w:szCs w:val="20"/>
          <w:bdr w:val="none" w:sz="0" w:space="0" w:color="auto" w:frame="1"/>
        </w:rPr>
        <w:t>he NATO structure</w:t>
      </w:r>
      <w:r w:rsidRPr="00A3742D">
        <w:rPr>
          <w:rFonts w:eastAsia="Times New Roman" w:cs="Arial"/>
          <w:color w:val="222222"/>
          <w:spacing w:val="-4"/>
          <w:szCs w:val="20"/>
          <w:bdr w:val="none" w:sz="0" w:space="0" w:color="auto" w:frame="1"/>
        </w:rPr>
        <w:t>, on the other hand,</w:t>
      </w:r>
      <w:r w:rsidR="00730F7B" w:rsidRPr="00A3742D">
        <w:rPr>
          <w:rFonts w:eastAsia="Times New Roman" w:cs="Arial"/>
          <w:color w:val="222222"/>
          <w:spacing w:val="-4"/>
          <w:szCs w:val="20"/>
          <w:bdr w:val="none" w:sz="0" w:space="0" w:color="auto" w:frame="1"/>
        </w:rPr>
        <w:t xml:space="preserve"> did little to constrain </w:t>
      </w:r>
      <w:r w:rsidR="006869B8">
        <w:rPr>
          <w:rFonts w:eastAsia="Times New Roman" w:cs="Arial"/>
          <w:color w:val="222222"/>
          <w:spacing w:val="-4"/>
          <w:szCs w:val="20"/>
          <w:bdr w:val="none" w:sz="0" w:space="0" w:color="auto" w:frame="1"/>
        </w:rPr>
        <w:t>the U.S. government’s</w:t>
      </w:r>
      <w:r w:rsidR="00730F7B" w:rsidRPr="00A3742D">
        <w:rPr>
          <w:rFonts w:eastAsia="Times New Roman" w:cs="Arial"/>
          <w:color w:val="222222"/>
          <w:spacing w:val="-4"/>
          <w:szCs w:val="20"/>
          <w:bdr w:val="none" w:sz="0" w:space="0" w:color="auto" w:frame="1"/>
        </w:rPr>
        <w:t xml:space="preserve"> own freedom of action.  During the Berlin crisis period (1958</w:t>
      </w:r>
      <w:r w:rsidR="00143C05">
        <w:rPr>
          <w:rFonts w:eastAsia="Times New Roman" w:cs="Arial"/>
          <w:color w:val="222222"/>
          <w:spacing w:val="-4"/>
          <w:szCs w:val="20"/>
          <w:bdr w:val="none" w:sz="0" w:space="0" w:color="auto" w:frame="1"/>
        </w:rPr>
        <w:t>—</w:t>
      </w:r>
      <w:r w:rsidR="008A38BC">
        <w:rPr>
          <w:rFonts w:eastAsia="Times New Roman" w:cs="Arial"/>
          <w:color w:val="222222"/>
          <w:spacing w:val="-4"/>
          <w:szCs w:val="20"/>
          <w:bdr w:val="none" w:sz="0" w:space="0" w:color="auto" w:frame="1"/>
        </w:rPr>
        <w:t>19</w:t>
      </w:r>
      <w:r w:rsidR="00730F7B" w:rsidRPr="00A3742D">
        <w:rPr>
          <w:rFonts w:eastAsia="Times New Roman" w:cs="Arial"/>
          <w:color w:val="222222"/>
          <w:spacing w:val="-4"/>
          <w:szCs w:val="20"/>
          <w:bdr w:val="none" w:sz="0" w:space="0" w:color="auto" w:frame="1"/>
        </w:rPr>
        <w:t xml:space="preserve">62), for example, U.S. officials certainly consulted with the two other western occupying powers in the city, Britain and France, about what </w:t>
      </w:r>
      <w:r w:rsidR="00E546E4" w:rsidRPr="00A3742D">
        <w:rPr>
          <w:rFonts w:eastAsia="Times New Roman" w:cs="Arial"/>
          <w:color w:val="222222"/>
          <w:spacing w:val="-4"/>
          <w:szCs w:val="20"/>
          <w:bdr w:val="none" w:sz="0" w:space="0" w:color="auto" w:frame="1"/>
        </w:rPr>
        <w:t xml:space="preserve">to do </w:t>
      </w:r>
      <w:r w:rsidR="00730F7B" w:rsidRPr="00A3742D">
        <w:rPr>
          <w:rFonts w:eastAsia="Times New Roman" w:cs="Arial"/>
          <w:color w:val="222222"/>
          <w:spacing w:val="-4"/>
          <w:szCs w:val="20"/>
          <w:bdr w:val="none" w:sz="0" w:space="0" w:color="auto" w:frame="1"/>
        </w:rPr>
        <w:t xml:space="preserve">if access to Berlin was cut off.  </w:t>
      </w:r>
      <w:r w:rsidR="00D65ABE" w:rsidRPr="00A3742D">
        <w:rPr>
          <w:rFonts w:eastAsia="Times New Roman" w:cs="Arial"/>
          <w:color w:val="222222"/>
          <w:spacing w:val="-4"/>
          <w:szCs w:val="20"/>
          <w:bdr w:val="none" w:sz="0" w:space="0" w:color="auto" w:frame="1"/>
        </w:rPr>
        <w:t xml:space="preserve">The three powers, in fact, created an organization </w:t>
      </w:r>
      <w:r w:rsidR="00A50951" w:rsidRPr="00A3742D">
        <w:rPr>
          <w:rFonts w:eastAsia="Times New Roman" w:cs="Arial"/>
          <w:color w:val="222222"/>
          <w:spacing w:val="-4"/>
          <w:szCs w:val="20"/>
          <w:bdr w:val="none" w:sz="0" w:space="0" w:color="auto" w:frame="1"/>
        </w:rPr>
        <w:t xml:space="preserve">outside NATO </w:t>
      </w:r>
      <w:r w:rsidR="00D65ABE" w:rsidRPr="00A3742D">
        <w:rPr>
          <w:rFonts w:eastAsia="Times New Roman" w:cs="Arial"/>
          <w:color w:val="222222"/>
          <w:spacing w:val="-4"/>
          <w:szCs w:val="20"/>
          <w:bdr w:val="none" w:sz="0" w:space="0" w:color="auto" w:frame="1"/>
        </w:rPr>
        <w:t>(called “</w:t>
      </w:r>
      <w:r w:rsidR="0023394C">
        <w:rPr>
          <w:rFonts w:eastAsia="Times New Roman" w:cs="Arial"/>
          <w:color w:val="222222"/>
          <w:spacing w:val="-4"/>
          <w:szCs w:val="20"/>
          <w:bdr w:val="none" w:sz="0" w:space="0" w:color="auto" w:frame="1"/>
        </w:rPr>
        <w:t>LIVE OAK</w:t>
      </w:r>
      <w:r w:rsidR="00D65ABE" w:rsidRPr="00A3742D">
        <w:rPr>
          <w:rFonts w:eastAsia="Times New Roman" w:cs="Arial"/>
          <w:color w:val="222222"/>
          <w:spacing w:val="-4"/>
          <w:szCs w:val="20"/>
          <w:bdr w:val="none" w:sz="0" w:space="0" w:color="auto" w:frame="1"/>
        </w:rPr>
        <w:t xml:space="preserve">”) </w:t>
      </w:r>
      <w:r w:rsidR="00A50951" w:rsidRPr="00A3742D">
        <w:rPr>
          <w:rFonts w:eastAsia="Times New Roman" w:cs="Arial"/>
          <w:color w:val="222222"/>
          <w:spacing w:val="-4"/>
          <w:szCs w:val="20"/>
          <w:bdr w:val="none" w:sz="0" w:space="0" w:color="auto" w:frame="1"/>
        </w:rPr>
        <w:t>to do the planning</w:t>
      </w:r>
      <w:r w:rsidRPr="00A3742D">
        <w:rPr>
          <w:rFonts w:eastAsia="Times New Roman" w:cs="Arial"/>
          <w:color w:val="222222"/>
          <w:spacing w:val="-4"/>
          <w:szCs w:val="20"/>
          <w:bdr w:val="none" w:sz="0" w:space="0" w:color="auto" w:frame="1"/>
        </w:rPr>
        <w:t>.</w:t>
      </w:r>
      <w:r w:rsidR="00351C3D" w:rsidRPr="00A3742D">
        <w:rPr>
          <w:rStyle w:val="FootnoteReference"/>
          <w:rFonts w:eastAsia="Times New Roman" w:cs="Arial"/>
          <w:color w:val="222222"/>
          <w:spacing w:val="-4"/>
          <w:szCs w:val="20"/>
          <w:bdr w:val="none" w:sz="0" w:space="0" w:color="auto" w:frame="1"/>
        </w:rPr>
        <w:t xml:space="preserve"> </w:t>
      </w:r>
      <w:r w:rsidR="00351C3D" w:rsidRPr="00A3742D">
        <w:rPr>
          <w:rStyle w:val="FootnoteReference"/>
          <w:rFonts w:eastAsia="Times New Roman" w:cs="Arial"/>
          <w:color w:val="222222"/>
          <w:spacing w:val="-4"/>
          <w:szCs w:val="20"/>
          <w:bdr w:val="none" w:sz="0" w:space="0" w:color="auto" w:frame="1"/>
        </w:rPr>
        <w:footnoteReference w:id="67"/>
      </w:r>
      <w:r w:rsidRPr="00A3742D">
        <w:rPr>
          <w:rFonts w:eastAsia="Times New Roman" w:cs="Arial"/>
          <w:color w:val="222222"/>
          <w:spacing w:val="-4"/>
          <w:szCs w:val="20"/>
          <w:bdr w:val="none" w:sz="0" w:space="0" w:color="auto" w:frame="1"/>
        </w:rPr>
        <w:t xml:space="preserve"> </w:t>
      </w:r>
      <w:r w:rsidR="00A50951" w:rsidRPr="00A3742D">
        <w:rPr>
          <w:rFonts w:eastAsia="Times New Roman" w:cs="Arial"/>
          <w:color w:val="222222"/>
          <w:spacing w:val="-4"/>
          <w:szCs w:val="20"/>
          <w:bdr w:val="none" w:sz="0" w:space="0" w:color="auto" w:frame="1"/>
        </w:rPr>
        <w:t xml:space="preserve"> </w:t>
      </w:r>
      <w:r w:rsidRPr="00A3742D">
        <w:rPr>
          <w:rFonts w:eastAsia="Times New Roman" w:cs="Arial"/>
          <w:color w:val="222222"/>
          <w:spacing w:val="-4"/>
          <w:szCs w:val="20"/>
          <w:bdr w:val="none" w:sz="0" w:space="0" w:color="auto" w:frame="1"/>
        </w:rPr>
        <w:t>B</w:t>
      </w:r>
      <w:r w:rsidR="00A50951" w:rsidRPr="00A3742D">
        <w:rPr>
          <w:rFonts w:eastAsia="Times New Roman" w:cs="Arial"/>
          <w:color w:val="222222"/>
          <w:spacing w:val="-4"/>
          <w:szCs w:val="20"/>
          <w:bdr w:val="none" w:sz="0" w:space="0" w:color="auto" w:frame="1"/>
        </w:rPr>
        <w:t xml:space="preserve">ut if Britain and France were not willing to take </w:t>
      </w:r>
      <w:r w:rsidR="00A50951" w:rsidRPr="00A3742D">
        <w:rPr>
          <w:rFonts w:eastAsia="Times New Roman" w:cs="Arial"/>
          <w:color w:val="222222"/>
          <w:spacing w:val="-4"/>
          <w:szCs w:val="20"/>
          <w:bdr w:val="none" w:sz="0" w:space="0" w:color="auto" w:frame="1"/>
        </w:rPr>
        <w:lastRenderedPageBreak/>
        <w:t xml:space="preserve">action if the time came, </w:t>
      </w:r>
      <w:r w:rsidR="00730F7B" w:rsidRPr="00A3742D">
        <w:rPr>
          <w:rFonts w:eastAsia="Times New Roman" w:cs="Arial"/>
          <w:color w:val="222222"/>
          <w:spacing w:val="-4"/>
          <w:szCs w:val="20"/>
          <w:bdr w:val="none" w:sz="0" w:space="0" w:color="auto" w:frame="1"/>
        </w:rPr>
        <w:t>the Americans were prepared</w:t>
      </w:r>
      <w:r w:rsidR="00A50951" w:rsidRPr="00A3742D">
        <w:rPr>
          <w:rFonts w:eastAsia="Times New Roman" w:cs="Arial"/>
          <w:color w:val="222222"/>
          <w:spacing w:val="-4"/>
          <w:szCs w:val="20"/>
          <w:bdr w:val="none" w:sz="0" w:space="0" w:color="auto" w:frame="1"/>
        </w:rPr>
        <w:t xml:space="preserve"> </w:t>
      </w:r>
      <w:r w:rsidR="00730F7B" w:rsidRPr="00A3742D">
        <w:rPr>
          <w:rFonts w:eastAsia="Times New Roman" w:cs="Arial"/>
          <w:color w:val="222222"/>
          <w:spacing w:val="-4"/>
          <w:szCs w:val="20"/>
          <w:bdr w:val="none" w:sz="0" w:space="0" w:color="auto" w:frame="1"/>
        </w:rPr>
        <w:t xml:space="preserve">to move ahead on a unilateral basis.  Indeed, the U.S. government </w:t>
      </w:r>
      <w:r w:rsidRPr="00A3742D">
        <w:rPr>
          <w:rFonts w:eastAsia="Times New Roman" w:cs="Arial"/>
          <w:color w:val="222222"/>
          <w:spacing w:val="-4"/>
          <w:szCs w:val="20"/>
          <w:bdr w:val="none" w:sz="0" w:space="0" w:color="auto" w:frame="1"/>
        </w:rPr>
        <w:t xml:space="preserve">early on </w:t>
      </w:r>
      <w:r w:rsidR="00730F7B" w:rsidRPr="00A3742D">
        <w:rPr>
          <w:rFonts w:eastAsia="Times New Roman" w:cs="Arial"/>
          <w:color w:val="222222"/>
          <w:spacing w:val="-4"/>
          <w:szCs w:val="20"/>
          <w:bdr w:val="none" w:sz="0" w:space="0" w:color="auto" w:frame="1"/>
        </w:rPr>
        <w:t xml:space="preserve">had </w:t>
      </w:r>
      <w:r w:rsidRPr="00A3742D">
        <w:rPr>
          <w:rFonts w:eastAsia="Times New Roman" w:cs="Arial"/>
          <w:color w:val="222222"/>
          <w:spacing w:val="-4"/>
          <w:szCs w:val="20"/>
          <w:bdr w:val="none" w:sz="0" w:space="0" w:color="auto" w:frame="1"/>
        </w:rPr>
        <w:t xml:space="preserve">established </w:t>
      </w:r>
      <w:r w:rsidR="00730F7B" w:rsidRPr="00A3742D">
        <w:rPr>
          <w:rFonts w:eastAsia="Times New Roman" w:cs="Arial"/>
          <w:color w:val="222222"/>
          <w:spacing w:val="-4"/>
          <w:szCs w:val="20"/>
          <w:bdr w:val="none" w:sz="0" w:space="0" w:color="auto" w:frame="1"/>
        </w:rPr>
        <w:t xml:space="preserve">its own military command in Europe—EUCOM—in order to be able to act unilaterally, if necessary;  the </w:t>
      </w:r>
      <w:r w:rsidR="00351C3D" w:rsidRPr="00A3742D">
        <w:rPr>
          <w:rFonts w:eastAsia="Times New Roman" w:cs="Arial"/>
          <w:color w:val="222222"/>
          <w:spacing w:val="-4"/>
          <w:szCs w:val="20"/>
          <w:bdr w:val="none" w:sz="0" w:space="0" w:color="auto" w:frame="1"/>
        </w:rPr>
        <w:t xml:space="preserve">integrated </w:t>
      </w:r>
      <w:r w:rsidR="00730F7B" w:rsidRPr="00A3742D">
        <w:rPr>
          <w:rFonts w:eastAsia="Times New Roman" w:cs="Arial"/>
          <w:color w:val="222222"/>
          <w:spacing w:val="-4"/>
          <w:szCs w:val="20"/>
          <w:bdr w:val="none" w:sz="0" w:space="0" w:color="auto" w:frame="1"/>
        </w:rPr>
        <w:t>NATO command structure</w:t>
      </w:r>
      <w:r w:rsidR="00A50951" w:rsidRPr="00A3742D">
        <w:rPr>
          <w:rFonts w:eastAsia="Times New Roman" w:cs="Arial"/>
          <w:color w:val="222222"/>
          <w:spacing w:val="-4"/>
          <w:szCs w:val="20"/>
          <w:bdr w:val="none" w:sz="0" w:space="0" w:color="auto" w:frame="1"/>
        </w:rPr>
        <w:t>, it was felt,</w:t>
      </w:r>
      <w:r w:rsidR="00730F7B" w:rsidRPr="00A3742D">
        <w:rPr>
          <w:rFonts w:eastAsia="Times New Roman" w:cs="Arial"/>
          <w:color w:val="222222"/>
          <w:spacing w:val="-4"/>
          <w:szCs w:val="20"/>
          <w:bdr w:val="none" w:sz="0" w:space="0" w:color="auto" w:frame="1"/>
        </w:rPr>
        <w:t xml:space="preserve"> </w:t>
      </w:r>
      <w:r w:rsidR="00A50951" w:rsidRPr="00A3742D">
        <w:rPr>
          <w:rFonts w:eastAsia="Times New Roman" w:cs="Arial"/>
          <w:color w:val="222222"/>
          <w:spacing w:val="-4"/>
          <w:szCs w:val="20"/>
          <w:bdr w:val="none" w:sz="0" w:space="0" w:color="auto" w:frame="1"/>
        </w:rPr>
        <w:t xml:space="preserve">would not </w:t>
      </w:r>
      <w:r w:rsidR="00730F7B" w:rsidRPr="00A3742D">
        <w:rPr>
          <w:rFonts w:eastAsia="Times New Roman" w:cs="Arial"/>
          <w:color w:val="222222"/>
          <w:spacing w:val="-4"/>
          <w:szCs w:val="20"/>
          <w:bdr w:val="none" w:sz="0" w:space="0" w:color="auto" w:frame="1"/>
        </w:rPr>
        <w:t>in itself</w:t>
      </w:r>
      <w:r w:rsidR="00A50951" w:rsidRPr="00A3742D">
        <w:rPr>
          <w:rFonts w:eastAsia="Times New Roman" w:cs="Arial"/>
          <w:color w:val="222222"/>
          <w:spacing w:val="-4"/>
          <w:szCs w:val="20"/>
          <w:bdr w:val="none" w:sz="0" w:space="0" w:color="auto" w:frame="1"/>
        </w:rPr>
        <w:t xml:space="preserve"> allow the Americans to act in that way.</w:t>
      </w:r>
      <w:r w:rsidR="00351C3D" w:rsidRPr="00A3742D">
        <w:rPr>
          <w:rStyle w:val="FootnoteReference"/>
          <w:rFonts w:eastAsia="Times New Roman" w:cs="Arial"/>
          <w:color w:val="222222"/>
          <w:spacing w:val="-4"/>
          <w:szCs w:val="20"/>
          <w:bdr w:val="none" w:sz="0" w:space="0" w:color="auto" w:frame="1"/>
        </w:rPr>
        <w:footnoteReference w:id="68"/>
      </w:r>
      <w:r w:rsidR="00A50951" w:rsidRPr="00A3742D">
        <w:rPr>
          <w:rFonts w:eastAsia="Times New Roman" w:cs="Arial"/>
          <w:color w:val="222222"/>
          <w:spacing w:val="-4"/>
          <w:szCs w:val="20"/>
          <w:bdr w:val="none" w:sz="0" w:space="0" w:color="auto" w:frame="1"/>
        </w:rPr>
        <w:t xml:space="preserve">  </w:t>
      </w:r>
    </w:p>
    <w:p w14:paraId="232427DB" w14:textId="2E90C13F" w:rsidR="00A50951" w:rsidRPr="00A3742D" w:rsidRDefault="00A50951" w:rsidP="00015BEF">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None of that meant, of course, that the Americans could do whatever they wanted in Europe.  If the Europeans refused to go along with </w:t>
      </w:r>
      <w:r w:rsidR="00896D28" w:rsidRPr="00A3742D">
        <w:rPr>
          <w:rFonts w:eastAsia="Times New Roman" w:cs="Arial"/>
          <w:color w:val="222222"/>
          <w:spacing w:val="-4"/>
          <w:szCs w:val="20"/>
          <w:bdr w:val="none" w:sz="0" w:space="0" w:color="auto" w:frame="1"/>
        </w:rPr>
        <w:t xml:space="preserve">certain of </w:t>
      </w:r>
      <w:r w:rsidRPr="00A3742D">
        <w:rPr>
          <w:rFonts w:eastAsia="Times New Roman" w:cs="Arial"/>
          <w:color w:val="222222"/>
          <w:spacing w:val="-4"/>
          <w:szCs w:val="20"/>
          <w:bdr w:val="none" w:sz="0" w:space="0" w:color="auto" w:frame="1"/>
        </w:rPr>
        <w:t xml:space="preserve">their plans, there was little they could do about it.  That was the case with the plan for a European Defense Community, which the Eisenhower administration had </w:t>
      </w:r>
      <w:r w:rsidR="00896D28" w:rsidRPr="00A3742D">
        <w:rPr>
          <w:rFonts w:eastAsia="Times New Roman" w:cs="Arial"/>
          <w:color w:val="222222"/>
          <w:spacing w:val="-4"/>
          <w:szCs w:val="20"/>
          <w:bdr w:val="none" w:sz="0" w:space="0" w:color="auto" w:frame="1"/>
        </w:rPr>
        <w:t xml:space="preserve">set </w:t>
      </w:r>
      <w:r w:rsidRPr="00A3742D">
        <w:rPr>
          <w:rFonts w:eastAsia="Times New Roman" w:cs="Arial"/>
          <w:color w:val="222222"/>
          <w:spacing w:val="-4"/>
          <w:szCs w:val="20"/>
          <w:bdr w:val="none" w:sz="0" w:space="0" w:color="auto" w:frame="1"/>
        </w:rPr>
        <w:t>its heart on;  when the French in 1954 proved unwilling to ratify the EDC treaty, the Americans, rather grudgingly, had to accept alternative arrangements.</w:t>
      </w:r>
      <w:r w:rsidRPr="00A3742D">
        <w:rPr>
          <w:rStyle w:val="FootnoteReference"/>
          <w:rFonts w:eastAsia="Times New Roman" w:cs="Arial"/>
          <w:color w:val="222222"/>
          <w:spacing w:val="-4"/>
          <w:szCs w:val="20"/>
          <w:bdr w:val="none" w:sz="0" w:space="0" w:color="auto" w:frame="1"/>
        </w:rPr>
        <w:footnoteReference w:id="69"/>
      </w:r>
      <w:r w:rsidRPr="00A3742D">
        <w:rPr>
          <w:rFonts w:eastAsia="Times New Roman" w:cs="Arial"/>
          <w:color w:val="222222"/>
          <w:spacing w:val="-4"/>
          <w:szCs w:val="20"/>
          <w:bdr w:val="none" w:sz="0" w:space="0" w:color="auto" w:frame="1"/>
        </w:rPr>
        <w:t xml:space="preserve">  The same point applied to the </w:t>
      </w:r>
      <w:r w:rsidR="00896D28" w:rsidRPr="00A3742D">
        <w:rPr>
          <w:rFonts w:eastAsia="Times New Roman" w:cs="Arial"/>
          <w:color w:val="222222"/>
          <w:spacing w:val="-4"/>
          <w:szCs w:val="20"/>
          <w:bdr w:val="none" w:sz="0" w:space="0" w:color="auto" w:frame="1"/>
        </w:rPr>
        <w:t xml:space="preserve">U.S.-sponsored </w:t>
      </w:r>
      <w:r w:rsidRPr="00A3742D">
        <w:rPr>
          <w:rFonts w:eastAsia="Times New Roman" w:cs="Arial"/>
          <w:color w:val="222222"/>
          <w:spacing w:val="-4"/>
          <w:szCs w:val="20"/>
          <w:bdr w:val="none" w:sz="0" w:space="0" w:color="auto" w:frame="1"/>
        </w:rPr>
        <w:t xml:space="preserve">plan for a Multilateral Force, which collapsed in the early 1960s.  But probably the best example has to do with the way the Europeans resisted </w:t>
      </w:r>
      <w:r w:rsidR="0023394C">
        <w:rPr>
          <w:rFonts w:eastAsia="Times New Roman" w:cs="Arial"/>
          <w:color w:val="222222"/>
          <w:spacing w:val="-4"/>
          <w:szCs w:val="20"/>
          <w:bdr w:val="none" w:sz="0" w:space="0" w:color="auto" w:frame="1"/>
        </w:rPr>
        <w:t xml:space="preserve">U.S. </w:t>
      </w:r>
      <w:r w:rsidRPr="00A3742D">
        <w:rPr>
          <w:rFonts w:eastAsia="Times New Roman" w:cs="Arial"/>
          <w:color w:val="222222"/>
          <w:spacing w:val="-4"/>
          <w:szCs w:val="20"/>
          <w:bdr w:val="none" w:sz="0" w:space="0" w:color="auto" w:frame="1"/>
        </w:rPr>
        <w:t xml:space="preserve"> pressure, in late 1950, for a rapid rearmament of West Germany.  </w:t>
      </w:r>
      <w:r w:rsidR="00606B72" w:rsidRPr="00A3742D">
        <w:rPr>
          <w:rFonts w:eastAsia="Times New Roman" w:cs="Arial"/>
          <w:color w:val="222222"/>
          <w:spacing w:val="-4"/>
          <w:szCs w:val="20"/>
          <w:bdr w:val="none" w:sz="0" w:space="0" w:color="auto" w:frame="1"/>
        </w:rPr>
        <w:t xml:space="preserve">The </w:t>
      </w:r>
      <w:r w:rsidRPr="00A3742D">
        <w:rPr>
          <w:rFonts w:eastAsia="Times New Roman" w:cs="Arial"/>
          <w:color w:val="222222"/>
          <w:spacing w:val="-4"/>
          <w:szCs w:val="20"/>
          <w:bdr w:val="none" w:sz="0" w:space="0" w:color="auto" w:frame="1"/>
        </w:rPr>
        <w:t>American threat</w:t>
      </w:r>
      <w:r w:rsidR="00606B72" w:rsidRPr="00A3742D">
        <w:rPr>
          <w:rFonts w:eastAsia="Times New Roman" w:cs="Arial"/>
          <w:color w:val="222222"/>
          <w:spacing w:val="-4"/>
          <w:szCs w:val="20"/>
          <w:bdr w:val="none" w:sz="0" w:space="0" w:color="auto" w:frame="1"/>
        </w:rPr>
        <w:t xml:space="preserve"> not to deploy U.S. combat forces </w:t>
      </w:r>
      <w:r w:rsidR="00896D28" w:rsidRPr="00A3742D">
        <w:rPr>
          <w:rFonts w:eastAsia="Times New Roman" w:cs="Arial"/>
          <w:color w:val="222222"/>
          <w:spacing w:val="-4"/>
          <w:szCs w:val="20"/>
          <w:bdr w:val="none" w:sz="0" w:space="0" w:color="auto" w:frame="1"/>
        </w:rPr>
        <w:t xml:space="preserve">on the continent if the Europeans did not go along with the American plan </w:t>
      </w:r>
      <w:r w:rsidR="00606B72" w:rsidRPr="00A3742D">
        <w:rPr>
          <w:rFonts w:eastAsia="Times New Roman" w:cs="Arial"/>
          <w:color w:val="222222"/>
          <w:spacing w:val="-4"/>
          <w:szCs w:val="20"/>
          <w:bdr w:val="none" w:sz="0" w:space="0" w:color="auto" w:frame="1"/>
        </w:rPr>
        <w:t>did not have the desired effect, and the U.S. government had to change course when the Europeans refused to cooperate.  Indeed, it was the German government of Konrad Adenauer that played the key role here—and West Germany, at that point, was not only not a member of NATO</w:t>
      </w:r>
      <w:r w:rsidR="001A2315" w:rsidRPr="00A3742D">
        <w:rPr>
          <w:rFonts w:eastAsia="Times New Roman" w:cs="Arial"/>
          <w:color w:val="222222"/>
          <w:spacing w:val="-4"/>
          <w:szCs w:val="20"/>
          <w:bdr w:val="none" w:sz="0" w:space="0" w:color="auto" w:frame="1"/>
        </w:rPr>
        <w:t xml:space="preserve">, it was not </w:t>
      </w:r>
      <w:r w:rsidR="00606B72" w:rsidRPr="00A3742D">
        <w:rPr>
          <w:rFonts w:eastAsia="Times New Roman" w:cs="Arial"/>
          <w:color w:val="222222"/>
          <w:spacing w:val="-4"/>
          <w:szCs w:val="20"/>
          <w:bdr w:val="none" w:sz="0" w:space="0" w:color="auto" w:frame="1"/>
        </w:rPr>
        <w:t>even an independent state.</w:t>
      </w:r>
      <w:r w:rsidR="00606B72" w:rsidRPr="00A3742D">
        <w:rPr>
          <w:rStyle w:val="FootnoteReference"/>
          <w:rFonts w:eastAsia="Times New Roman" w:cs="Arial"/>
          <w:color w:val="222222"/>
          <w:spacing w:val="-4"/>
          <w:szCs w:val="20"/>
          <w:bdr w:val="none" w:sz="0" w:space="0" w:color="auto" w:frame="1"/>
        </w:rPr>
        <w:footnoteReference w:id="70"/>
      </w:r>
      <w:r w:rsidR="00606B72" w:rsidRPr="00A3742D">
        <w:rPr>
          <w:rFonts w:eastAsia="Times New Roman" w:cs="Arial"/>
          <w:color w:val="222222"/>
          <w:spacing w:val="-4"/>
          <w:szCs w:val="20"/>
          <w:bdr w:val="none" w:sz="0" w:space="0" w:color="auto" w:frame="1"/>
        </w:rPr>
        <w:t xml:space="preserve">   So while it is correct to say that the Europeans, at times, were worried about an overly aggressive </w:t>
      </w:r>
      <w:r w:rsidR="0023394C">
        <w:rPr>
          <w:rFonts w:eastAsia="Times New Roman" w:cs="Arial"/>
          <w:color w:val="222222"/>
          <w:spacing w:val="-4"/>
          <w:szCs w:val="20"/>
          <w:bdr w:val="none" w:sz="0" w:space="0" w:color="auto" w:frame="1"/>
        </w:rPr>
        <w:t>U.S.</w:t>
      </w:r>
      <w:r w:rsidR="00606B72" w:rsidRPr="00A3742D">
        <w:rPr>
          <w:rFonts w:eastAsia="Times New Roman" w:cs="Arial"/>
          <w:color w:val="222222"/>
          <w:spacing w:val="-4"/>
          <w:szCs w:val="20"/>
          <w:bdr w:val="none" w:sz="0" w:space="0" w:color="auto" w:frame="1"/>
        </w:rPr>
        <w:t xml:space="preserve"> policy, it was not NATO as such, by limiting how far the United States could go, that put their minds at rest.  </w:t>
      </w:r>
      <w:r w:rsidR="001A2315" w:rsidRPr="00A3742D">
        <w:rPr>
          <w:rFonts w:eastAsia="Times New Roman" w:cs="Arial"/>
          <w:color w:val="222222"/>
          <w:spacing w:val="-4"/>
          <w:szCs w:val="20"/>
          <w:bdr w:val="none" w:sz="0" w:space="0" w:color="auto" w:frame="1"/>
        </w:rPr>
        <w:t xml:space="preserve">What mattered was that the European countries, despite their military weakness, still carried political weight.  </w:t>
      </w:r>
      <w:r w:rsidR="0033306C" w:rsidRPr="00A3742D">
        <w:rPr>
          <w:rFonts w:eastAsia="Times New Roman" w:cs="Arial"/>
          <w:color w:val="222222"/>
          <w:spacing w:val="-4"/>
          <w:szCs w:val="20"/>
          <w:bdr w:val="none" w:sz="0" w:space="0" w:color="auto" w:frame="1"/>
        </w:rPr>
        <w:t>T</w:t>
      </w:r>
      <w:r w:rsidR="00606B72" w:rsidRPr="00A3742D">
        <w:rPr>
          <w:rFonts w:eastAsia="Times New Roman" w:cs="Arial"/>
          <w:color w:val="222222"/>
          <w:spacing w:val="-4"/>
          <w:szCs w:val="20"/>
          <w:bdr w:val="none" w:sz="0" w:space="0" w:color="auto" w:frame="1"/>
        </w:rPr>
        <w:t>he U.S. government</w:t>
      </w:r>
      <w:r w:rsidR="0033306C" w:rsidRPr="00A3742D">
        <w:rPr>
          <w:rFonts w:eastAsia="Times New Roman" w:cs="Arial"/>
          <w:color w:val="222222"/>
          <w:spacing w:val="-4"/>
          <w:szCs w:val="20"/>
          <w:bdr w:val="none" w:sz="0" w:space="0" w:color="auto" w:frame="1"/>
        </w:rPr>
        <w:t>, for all its power,</w:t>
      </w:r>
      <w:r w:rsidR="00606B72" w:rsidRPr="00A3742D">
        <w:rPr>
          <w:rFonts w:eastAsia="Times New Roman" w:cs="Arial"/>
          <w:color w:val="222222"/>
          <w:spacing w:val="-4"/>
          <w:szCs w:val="20"/>
          <w:bdr w:val="none" w:sz="0" w:space="0" w:color="auto" w:frame="1"/>
        </w:rPr>
        <w:t xml:space="preserve"> could not simply dictate to them</w:t>
      </w:r>
      <w:r w:rsidR="0033306C" w:rsidRPr="00A3742D">
        <w:rPr>
          <w:rFonts w:eastAsia="Times New Roman" w:cs="Arial"/>
          <w:color w:val="222222"/>
          <w:spacing w:val="-4"/>
          <w:szCs w:val="20"/>
          <w:bdr w:val="none" w:sz="0" w:space="0" w:color="auto" w:frame="1"/>
        </w:rPr>
        <w:t>.</w:t>
      </w:r>
      <w:r w:rsidR="008220B7" w:rsidRPr="00A3742D">
        <w:rPr>
          <w:rFonts w:eastAsia="Times New Roman" w:cs="Arial"/>
          <w:color w:val="222222"/>
          <w:spacing w:val="-4"/>
          <w:szCs w:val="20"/>
          <w:bdr w:val="none" w:sz="0" w:space="0" w:color="auto" w:frame="1"/>
        </w:rPr>
        <w:t xml:space="preserve">  </w:t>
      </w:r>
      <w:r w:rsidR="0033306C" w:rsidRPr="00A3742D">
        <w:rPr>
          <w:rFonts w:eastAsia="Times New Roman" w:cs="Arial"/>
          <w:color w:val="222222"/>
          <w:spacing w:val="-4"/>
          <w:szCs w:val="20"/>
          <w:bdr w:val="none" w:sz="0" w:space="0" w:color="auto" w:frame="1"/>
        </w:rPr>
        <w:t>T</w:t>
      </w:r>
      <w:r w:rsidR="008220B7" w:rsidRPr="00A3742D">
        <w:rPr>
          <w:rFonts w:eastAsia="Times New Roman" w:cs="Arial"/>
          <w:color w:val="222222"/>
          <w:spacing w:val="-4"/>
          <w:szCs w:val="20"/>
          <w:bdr w:val="none" w:sz="0" w:space="0" w:color="auto" w:frame="1"/>
        </w:rPr>
        <w:t xml:space="preserve">he views even of countries like West Germany could not be ignored—not if the </w:t>
      </w:r>
      <w:r w:rsidR="0023394C">
        <w:rPr>
          <w:rFonts w:eastAsia="Times New Roman" w:cs="Arial"/>
          <w:color w:val="222222"/>
          <w:spacing w:val="-4"/>
          <w:szCs w:val="20"/>
          <w:bdr w:val="none" w:sz="0" w:space="0" w:color="auto" w:frame="1"/>
        </w:rPr>
        <w:t xml:space="preserve">United States was </w:t>
      </w:r>
      <w:r w:rsidR="008220B7" w:rsidRPr="00A3742D">
        <w:rPr>
          <w:rFonts w:eastAsia="Times New Roman" w:cs="Arial"/>
          <w:color w:val="222222"/>
          <w:spacing w:val="-4"/>
          <w:szCs w:val="20"/>
          <w:bdr w:val="none" w:sz="0" w:space="0" w:color="auto" w:frame="1"/>
        </w:rPr>
        <w:t xml:space="preserve">going to construct an effective counterweight to Soviet power in Europe.  </w:t>
      </w:r>
      <w:r w:rsidR="001A2315" w:rsidRPr="00A3742D">
        <w:rPr>
          <w:rFonts w:eastAsia="Times New Roman" w:cs="Arial"/>
          <w:color w:val="222222"/>
          <w:spacing w:val="-4"/>
          <w:szCs w:val="20"/>
          <w:bdr w:val="none" w:sz="0" w:space="0" w:color="auto" w:frame="1"/>
        </w:rPr>
        <w:t>Purely political considerations of that sort were of primary importance</w:t>
      </w:r>
      <w:r w:rsidR="00ED31B0" w:rsidRPr="00A3742D">
        <w:rPr>
          <w:rFonts w:eastAsia="Times New Roman" w:cs="Arial"/>
          <w:color w:val="222222"/>
          <w:spacing w:val="-4"/>
          <w:szCs w:val="20"/>
          <w:bdr w:val="none" w:sz="0" w:space="0" w:color="auto" w:frame="1"/>
        </w:rPr>
        <w:t xml:space="preserve"> in limiting how far the United States could go</w:t>
      </w:r>
      <w:r w:rsidR="001A2315" w:rsidRPr="00A3742D">
        <w:rPr>
          <w:rFonts w:eastAsia="Times New Roman" w:cs="Arial"/>
          <w:color w:val="222222"/>
          <w:spacing w:val="-4"/>
          <w:szCs w:val="20"/>
          <w:bdr w:val="none" w:sz="0" w:space="0" w:color="auto" w:frame="1"/>
        </w:rPr>
        <w:t>.  NATO as an institution did not play a key role in that regard.</w:t>
      </w:r>
    </w:p>
    <w:p w14:paraId="4656C975" w14:textId="64AC35C9" w:rsidR="006A4A59" w:rsidRPr="00A3742D" w:rsidRDefault="00896D28" w:rsidP="00A36ED2">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What </w:t>
      </w:r>
      <w:r w:rsidR="00391B15" w:rsidRPr="00A3742D">
        <w:rPr>
          <w:rFonts w:eastAsia="Times New Roman" w:cs="Arial"/>
          <w:color w:val="222222"/>
          <w:spacing w:val="-4"/>
          <w:szCs w:val="20"/>
          <w:bdr w:val="none" w:sz="0" w:space="0" w:color="auto" w:frame="1"/>
        </w:rPr>
        <w:t xml:space="preserve">does all this imply </w:t>
      </w:r>
      <w:r w:rsidRPr="00A3742D">
        <w:rPr>
          <w:rFonts w:eastAsia="Times New Roman" w:cs="Arial"/>
          <w:color w:val="222222"/>
          <w:spacing w:val="-4"/>
          <w:szCs w:val="20"/>
          <w:bdr w:val="none" w:sz="0" w:space="0" w:color="auto" w:frame="1"/>
        </w:rPr>
        <w:t xml:space="preserve">about Ikenberry’s third point, about </w:t>
      </w:r>
      <w:r w:rsidR="00234DC7" w:rsidRPr="00A3742D">
        <w:rPr>
          <w:rFonts w:eastAsia="Times New Roman" w:cs="Arial"/>
          <w:color w:val="222222"/>
          <w:spacing w:val="-4"/>
          <w:szCs w:val="20"/>
          <w:bdr w:val="none" w:sz="0" w:space="0" w:color="auto" w:frame="1"/>
        </w:rPr>
        <w:t xml:space="preserve">how </w:t>
      </w:r>
      <w:r w:rsidR="00C97B99" w:rsidRPr="00A3742D">
        <w:rPr>
          <w:rFonts w:eastAsia="Times New Roman" w:cs="Arial"/>
          <w:color w:val="222222"/>
          <w:spacing w:val="-4"/>
          <w:szCs w:val="20"/>
          <w:bdr w:val="none" w:sz="0" w:space="0" w:color="auto" w:frame="1"/>
        </w:rPr>
        <w:t>what he calls the “liberal hegemonic order”</w:t>
      </w:r>
      <w:r w:rsidR="00234DC7" w:rsidRPr="00A3742D">
        <w:rPr>
          <w:rFonts w:eastAsia="Times New Roman" w:cs="Arial"/>
          <w:color w:val="222222"/>
          <w:spacing w:val="-4"/>
          <w:szCs w:val="20"/>
          <w:bdr w:val="none" w:sz="0" w:space="0" w:color="auto" w:frame="1"/>
        </w:rPr>
        <w:t xml:space="preserve"> rested on a kind of bargain</w:t>
      </w:r>
      <w:r w:rsidR="00C97B99" w:rsidRPr="00A3742D">
        <w:rPr>
          <w:rFonts w:eastAsia="Times New Roman" w:cs="Arial"/>
          <w:color w:val="222222"/>
          <w:spacing w:val="-4"/>
          <w:szCs w:val="20"/>
          <w:bdr w:val="none" w:sz="0" w:space="0" w:color="auto" w:frame="1"/>
        </w:rPr>
        <w:t xml:space="preserve">?  </w:t>
      </w:r>
      <w:r w:rsidR="00984E08" w:rsidRPr="00A3742D">
        <w:rPr>
          <w:rFonts w:eastAsia="Times New Roman" w:cs="Arial"/>
          <w:color w:val="222222"/>
          <w:spacing w:val="-4"/>
          <w:szCs w:val="20"/>
          <w:bdr w:val="none" w:sz="0" w:space="0" w:color="auto" w:frame="1"/>
        </w:rPr>
        <w:t>“</w:t>
      </w:r>
      <w:r w:rsidR="00A36ED2" w:rsidRPr="00A3742D">
        <w:rPr>
          <w:rFonts w:eastAsia="Times New Roman" w:cs="Arial"/>
          <w:color w:val="222222"/>
          <w:spacing w:val="-4"/>
          <w:szCs w:val="20"/>
          <w:bdr w:val="none" w:sz="0" w:space="0" w:color="auto" w:frame="1"/>
        </w:rPr>
        <w:t>The United States</w:t>
      </w:r>
      <w:r w:rsidR="00984E08" w:rsidRPr="00A3742D">
        <w:rPr>
          <w:rFonts w:eastAsia="Times New Roman" w:cs="Arial"/>
          <w:color w:val="222222"/>
          <w:spacing w:val="-4"/>
          <w:szCs w:val="20"/>
          <w:bdr w:val="none" w:sz="0" w:space="0" w:color="auto" w:frame="1"/>
        </w:rPr>
        <w:t>,” he writes,</w:t>
      </w:r>
      <w:r w:rsidR="00A36ED2" w:rsidRPr="00A3742D">
        <w:rPr>
          <w:rFonts w:eastAsia="Times New Roman" w:cs="Arial"/>
          <w:color w:val="222222"/>
          <w:spacing w:val="-4"/>
          <w:szCs w:val="20"/>
          <w:bdr w:val="none" w:sz="0" w:space="0" w:color="auto" w:frame="1"/>
        </w:rPr>
        <w:t xml:space="preserve"> </w:t>
      </w:r>
      <w:r w:rsidR="00984E08" w:rsidRPr="00A3742D">
        <w:rPr>
          <w:rFonts w:eastAsia="Times New Roman" w:cs="Arial"/>
          <w:color w:val="222222"/>
          <w:spacing w:val="-4"/>
          <w:szCs w:val="20"/>
          <w:bdr w:val="none" w:sz="0" w:space="0" w:color="auto" w:frame="1"/>
        </w:rPr>
        <w:t>“</w:t>
      </w:r>
      <w:r w:rsidR="00A36ED2" w:rsidRPr="00A3742D">
        <w:rPr>
          <w:rFonts w:eastAsia="Times New Roman" w:cs="Arial"/>
          <w:color w:val="222222"/>
          <w:spacing w:val="-4"/>
          <w:szCs w:val="20"/>
          <w:bdr w:val="none" w:sz="0" w:space="0" w:color="auto" w:frame="1"/>
        </w:rPr>
        <w:t>would lead and manage the international order by providing security, supporting economic openness, upholding its rules and institutions, and other countries would agree to operate within this order and acquiesce in American leadership.</w:t>
      </w:r>
      <w:r w:rsidR="00984E08" w:rsidRPr="00A3742D">
        <w:rPr>
          <w:rFonts w:eastAsia="Times New Roman" w:cs="Arial"/>
          <w:color w:val="222222"/>
          <w:spacing w:val="-4"/>
          <w:szCs w:val="20"/>
          <w:bdr w:val="none" w:sz="0" w:space="0" w:color="auto" w:frame="1"/>
        </w:rPr>
        <w:t>”  It would also “</w:t>
      </w:r>
      <w:r w:rsidR="00A36ED2" w:rsidRPr="00A3742D">
        <w:rPr>
          <w:rFonts w:eastAsia="Times New Roman" w:cs="Arial"/>
          <w:color w:val="222222"/>
          <w:spacing w:val="-4"/>
          <w:szCs w:val="20"/>
          <w:bdr w:val="none" w:sz="0" w:space="0" w:color="auto" w:frame="1"/>
        </w:rPr>
        <w:t>provide an array of services</w:t>
      </w:r>
      <w:r w:rsidR="00984E08" w:rsidRPr="00A3742D">
        <w:rPr>
          <w:rFonts w:eastAsia="Times New Roman" w:cs="Arial"/>
          <w:color w:val="222222"/>
          <w:spacing w:val="-4"/>
          <w:szCs w:val="20"/>
          <w:bdr w:val="none" w:sz="0" w:space="0" w:color="auto" w:frame="1"/>
        </w:rPr>
        <w:t>,” and “</w:t>
      </w:r>
      <w:r w:rsidR="00A36ED2" w:rsidRPr="00A3742D">
        <w:rPr>
          <w:rFonts w:eastAsia="Times New Roman" w:cs="Arial"/>
          <w:color w:val="222222"/>
          <w:spacing w:val="-4"/>
          <w:szCs w:val="20"/>
          <w:bdr w:val="none" w:sz="0" w:space="0" w:color="auto" w:frame="1"/>
        </w:rPr>
        <w:t xml:space="preserve">other countries would affiliate with rather than resist the United States. The United States would be first among equals and exercise hierarchical political control </w:t>
      </w:r>
      <w:r w:rsidR="00A36ED2" w:rsidRPr="00A3742D">
        <w:rPr>
          <w:rFonts w:eastAsia="Times New Roman" w:cs="Arial"/>
          <w:color w:val="222222"/>
          <w:spacing w:val="-4"/>
          <w:szCs w:val="20"/>
          <w:bdr w:val="none" w:sz="0" w:space="0" w:color="auto" w:frame="1"/>
        </w:rPr>
        <w:lastRenderedPageBreak/>
        <w:t>over the functioning of the order. It would have privileges and discretionary authority, but other countries would countenance American hegemonic power if it remained within limits.</w:t>
      </w:r>
      <w:r w:rsidR="00984E08" w:rsidRPr="00A3742D">
        <w:rPr>
          <w:rFonts w:eastAsia="Times New Roman" w:cs="Arial"/>
          <w:color w:val="222222"/>
          <w:spacing w:val="-4"/>
          <w:szCs w:val="20"/>
          <w:bdr w:val="none" w:sz="0" w:space="0" w:color="auto" w:frame="1"/>
        </w:rPr>
        <w:t>”</w:t>
      </w:r>
      <w:r w:rsidR="006A4A59" w:rsidRPr="00A3742D">
        <w:rPr>
          <w:rStyle w:val="FootnoteReference"/>
          <w:rFonts w:eastAsia="Times New Roman" w:cs="Arial"/>
          <w:color w:val="222222"/>
          <w:spacing w:val="-4"/>
          <w:szCs w:val="20"/>
          <w:bdr w:val="none" w:sz="0" w:space="0" w:color="auto" w:frame="1"/>
        </w:rPr>
        <w:footnoteReference w:id="71"/>
      </w:r>
      <w:r w:rsidR="00925CBC" w:rsidRPr="00A3742D">
        <w:rPr>
          <w:rFonts w:eastAsia="Times New Roman" w:cs="Arial"/>
          <w:color w:val="222222"/>
          <w:spacing w:val="-4"/>
          <w:szCs w:val="20"/>
          <w:bdr w:val="none" w:sz="0" w:space="0" w:color="auto" w:frame="1"/>
        </w:rPr>
        <w:t xml:space="preserve">  All this, he believes, goes a long way toward explaining why the political system that was constructed in the western world after 1945 proved to be as stable and as durable as it was.</w:t>
      </w:r>
    </w:p>
    <w:p w14:paraId="7239340E" w14:textId="26604507" w:rsidR="00D345DE" w:rsidRPr="00A3742D" w:rsidRDefault="00B86560" w:rsidP="00A36ED2">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But </w:t>
      </w:r>
      <w:r w:rsidR="002E4540" w:rsidRPr="00A3742D">
        <w:rPr>
          <w:rFonts w:eastAsia="Times New Roman" w:cs="Arial"/>
          <w:color w:val="222222"/>
          <w:spacing w:val="-4"/>
          <w:szCs w:val="20"/>
          <w:bdr w:val="none" w:sz="0" w:space="0" w:color="auto" w:frame="1"/>
        </w:rPr>
        <w:t xml:space="preserve">had the United States and its western European allies actually struck a bargain of this sort, even tacitly?   </w:t>
      </w:r>
      <w:r w:rsidR="000A0D42" w:rsidRPr="00A3742D">
        <w:rPr>
          <w:rFonts w:eastAsia="Times New Roman" w:cs="Arial"/>
          <w:color w:val="222222"/>
          <w:spacing w:val="-4"/>
          <w:szCs w:val="20"/>
          <w:bdr w:val="none" w:sz="0" w:space="0" w:color="auto" w:frame="1"/>
        </w:rPr>
        <w:t>Had</w:t>
      </w:r>
      <w:r w:rsidR="000E20D7" w:rsidRPr="00A3742D">
        <w:rPr>
          <w:rFonts w:eastAsia="Times New Roman" w:cs="Arial"/>
          <w:color w:val="222222"/>
          <w:spacing w:val="-4"/>
          <w:szCs w:val="20"/>
          <w:bdr w:val="none" w:sz="0" w:space="0" w:color="auto" w:frame="1"/>
        </w:rPr>
        <w:t xml:space="preserve"> the Europeans </w:t>
      </w:r>
      <w:r w:rsidR="000A0D42" w:rsidRPr="00A3742D">
        <w:rPr>
          <w:rFonts w:eastAsia="Times New Roman" w:cs="Arial"/>
          <w:color w:val="222222"/>
          <w:spacing w:val="-4"/>
          <w:szCs w:val="20"/>
          <w:bdr w:val="none" w:sz="0" w:space="0" w:color="auto" w:frame="1"/>
        </w:rPr>
        <w:t>really</w:t>
      </w:r>
      <w:r w:rsidR="000E20D7" w:rsidRPr="00A3742D">
        <w:rPr>
          <w:rFonts w:eastAsia="Times New Roman" w:cs="Arial"/>
          <w:color w:val="222222"/>
          <w:spacing w:val="-4"/>
          <w:szCs w:val="20"/>
          <w:bdr w:val="none" w:sz="0" w:space="0" w:color="auto" w:frame="1"/>
        </w:rPr>
        <w:t xml:space="preserve"> accept</w:t>
      </w:r>
      <w:r w:rsidR="000A0D42" w:rsidRPr="00A3742D">
        <w:rPr>
          <w:rFonts w:eastAsia="Times New Roman" w:cs="Arial"/>
          <w:color w:val="222222"/>
          <w:spacing w:val="-4"/>
          <w:szCs w:val="20"/>
          <w:bdr w:val="none" w:sz="0" w:space="0" w:color="auto" w:frame="1"/>
        </w:rPr>
        <w:t>ed</w:t>
      </w:r>
      <w:r w:rsidR="000E20D7" w:rsidRPr="00A3742D">
        <w:rPr>
          <w:rFonts w:eastAsia="Times New Roman" w:cs="Arial"/>
          <w:color w:val="222222"/>
          <w:spacing w:val="-4"/>
          <w:szCs w:val="20"/>
          <w:bdr w:val="none" w:sz="0" w:space="0" w:color="auto" w:frame="1"/>
        </w:rPr>
        <w:t xml:space="preserve"> </w:t>
      </w:r>
      <w:r w:rsidR="002E4540" w:rsidRPr="00A3742D">
        <w:rPr>
          <w:rFonts w:eastAsia="Times New Roman" w:cs="Arial"/>
          <w:color w:val="222222"/>
          <w:spacing w:val="-4"/>
          <w:szCs w:val="20"/>
          <w:bdr w:val="none" w:sz="0" w:space="0" w:color="auto" w:frame="1"/>
        </w:rPr>
        <w:t xml:space="preserve">America as a </w:t>
      </w:r>
      <w:r w:rsidR="0023394C">
        <w:rPr>
          <w:rFonts w:eastAsia="Times New Roman" w:cs="Arial"/>
          <w:color w:val="222222"/>
          <w:spacing w:val="-4"/>
          <w:szCs w:val="20"/>
          <w:bdr w:val="none" w:sz="0" w:space="0" w:color="auto" w:frame="1"/>
        </w:rPr>
        <w:t>sort</w:t>
      </w:r>
      <w:r w:rsidR="002E4540" w:rsidRPr="00A3742D">
        <w:rPr>
          <w:rFonts w:eastAsia="Times New Roman" w:cs="Arial"/>
          <w:color w:val="222222"/>
          <w:spacing w:val="-4"/>
          <w:szCs w:val="20"/>
          <w:bdr w:val="none" w:sz="0" w:space="0" w:color="auto" w:frame="1"/>
        </w:rPr>
        <w:t xml:space="preserve"> of hegemon?  </w:t>
      </w:r>
      <w:r w:rsidR="00925CBC" w:rsidRPr="00A3742D">
        <w:rPr>
          <w:rFonts w:eastAsia="Times New Roman" w:cs="Arial"/>
          <w:color w:val="222222"/>
          <w:spacing w:val="-4"/>
          <w:szCs w:val="20"/>
          <w:bdr w:val="none" w:sz="0" w:space="0" w:color="auto" w:frame="1"/>
        </w:rPr>
        <w:t xml:space="preserve">The </w:t>
      </w:r>
      <w:r w:rsidR="000E20D7" w:rsidRPr="00A3742D">
        <w:rPr>
          <w:rFonts w:eastAsia="Times New Roman" w:cs="Arial"/>
          <w:color w:val="222222"/>
          <w:spacing w:val="-4"/>
          <w:szCs w:val="20"/>
          <w:bdr w:val="none" w:sz="0" w:space="0" w:color="auto" w:frame="1"/>
        </w:rPr>
        <w:t xml:space="preserve">term meant not just </w:t>
      </w:r>
      <w:r w:rsidR="00925CBC" w:rsidRPr="00A3742D">
        <w:rPr>
          <w:rFonts w:eastAsia="Times New Roman" w:cs="Arial"/>
          <w:color w:val="222222"/>
          <w:spacing w:val="-4"/>
          <w:szCs w:val="20"/>
          <w:bdr w:val="none" w:sz="0" w:space="0" w:color="auto" w:frame="1"/>
        </w:rPr>
        <w:t xml:space="preserve">that the United States was the strongest power in the western system. As Ikenberry used </w:t>
      </w:r>
      <w:r w:rsidR="000E20D7" w:rsidRPr="00A3742D">
        <w:rPr>
          <w:rFonts w:eastAsia="Times New Roman" w:cs="Arial"/>
          <w:color w:val="222222"/>
          <w:spacing w:val="-4"/>
          <w:szCs w:val="20"/>
          <w:bdr w:val="none" w:sz="0" w:space="0" w:color="auto" w:frame="1"/>
        </w:rPr>
        <w:t>it</w:t>
      </w:r>
      <w:r w:rsidR="00925CBC" w:rsidRPr="00A3742D">
        <w:rPr>
          <w:rFonts w:eastAsia="Times New Roman" w:cs="Arial"/>
          <w:color w:val="222222"/>
          <w:spacing w:val="-4"/>
          <w:szCs w:val="20"/>
          <w:bdr w:val="none" w:sz="0" w:space="0" w:color="auto" w:frame="1"/>
        </w:rPr>
        <w:t xml:space="preserve">, it meant that America </w:t>
      </w:r>
      <w:r w:rsidR="0072244D" w:rsidRPr="00A3742D">
        <w:rPr>
          <w:rFonts w:eastAsia="Times New Roman" w:cs="Arial"/>
          <w:color w:val="222222"/>
          <w:spacing w:val="-4"/>
          <w:szCs w:val="20"/>
          <w:bdr w:val="none" w:sz="0" w:space="0" w:color="auto" w:frame="1"/>
        </w:rPr>
        <w:t>occupied a “commanding international position”</w:t>
      </w:r>
      <w:r w:rsidR="004C284A" w:rsidRPr="00A3742D">
        <w:rPr>
          <w:rFonts w:eastAsia="Times New Roman" w:cs="Arial"/>
          <w:color w:val="222222"/>
          <w:spacing w:val="-4"/>
          <w:szCs w:val="20"/>
          <w:bdr w:val="none" w:sz="0" w:space="0" w:color="auto" w:frame="1"/>
        </w:rPr>
        <w:t>—that it could “assert control over other nations” in the system and that its ability to get its way rested on something more than its power to threaten its allies</w:t>
      </w:r>
      <w:r w:rsidR="00841526" w:rsidRPr="00A3742D">
        <w:rPr>
          <w:rFonts w:eastAsia="Times New Roman" w:cs="Arial"/>
          <w:color w:val="222222"/>
          <w:spacing w:val="-4"/>
          <w:szCs w:val="20"/>
          <w:bdr w:val="none" w:sz="0" w:space="0" w:color="auto" w:frame="1"/>
        </w:rPr>
        <w:t xml:space="preserve"> with abandonment</w:t>
      </w:r>
      <w:r w:rsidR="00345BAC" w:rsidRPr="00A3742D">
        <w:rPr>
          <w:rFonts w:eastAsia="Times New Roman" w:cs="Arial"/>
          <w:color w:val="222222"/>
          <w:spacing w:val="-4"/>
          <w:szCs w:val="20"/>
          <w:bdr w:val="none" w:sz="0" w:space="0" w:color="auto" w:frame="1"/>
        </w:rPr>
        <w:t>.</w:t>
      </w:r>
      <w:r w:rsidR="00345BAC" w:rsidRPr="00A3742D">
        <w:rPr>
          <w:rStyle w:val="FootnoteReference"/>
          <w:rFonts w:eastAsia="Times New Roman" w:cs="Arial"/>
          <w:color w:val="222222"/>
          <w:spacing w:val="-4"/>
          <w:szCs w:val="20"/>
          <w:bdr w:val="none" w:sz="0" w:space="0" w:color="auto" w:frame="1"/>
        </w:rPr>
        <w:footnoteReference w:id="72"/>
      </w:r>
      <w:r w:rsidR="00925CBC" w:rsidRPr="00A3742D">
        <w:rPr>
          <w:rFonts w:eastAsia="Times New Roman" w:cs="Arial"/>
          <w:color w:val="222222"/>
          <w:spacing w:val="-4"/>
          <w:szCs w:val="20"/>
          <w:bdr w:val="none" w:sz="0" w:space="0" w:color="auto" w:frame="1"/>
        </w:rPr>
        <w:t xml:space="preserve">  But </w:t>
      </w:r>
      <w:r w:rsidR="009C35B7" w:rsidRPr="00A3742D">
        <w:rPr>
          <w:rFonts w:eastAsia="Times New Roman" w:cs="Arial"/>
          <w:color w:val="222222"/>
          <w:spacing w:val="-4"/>
          <w:szCs w:val="20"/>
          <w:bdr w:val="none" w:sz="0" w:space="0" w:color="auto" w:frame="1"/>
        </w:rPr>
        <w:t>I wonder how many Europeans actually viewed (</w:t>
      </w:r>
      <w:r w:rsidR="004264FB" w:rsidRPr="00A3742D">
        <w:rPr>
          <w:rFonts w:eastAsia="Times New Roman" w:cs="Arial"/>
          <w:color w:val="222222"/>
          <w:spacing w:val="-4"/>
          <w:szCs w:val="20"/>
          <w:bdr w:val="none" w:sz="0" w:space="0" w:color="auto" w:frame="1"/>
        </w:rPr>
        <w:t>and c</w:t>
      </w:r>
      <w:r w:rsidR="009C35B7" w:rsidRPr="00A3742D">
        <w:rPr>
          <w:rFonts w:eastAsia="Times New Roman" w:cs="Arial"/>
          <w:color w:val="222222"/>
          <w:spacing w:val="-4"/>
          <w:szCs w:val="20"/>
          <w:bdr w:val="none" w:sz="0" w:space="0" w:color="auto" w:frame="1"/>
        </w:rPr>
        <w:t xml:space="preserve">ontinue to view) the United States that way.  De Gaulle certainly never did.  His view was that </w:t>
      </w:r>
      <w:r w:rsidR="0023394C">
        <w:rPr>
          <w:rFonts w:eastAsia="Times New Roman" w:cs="Arial"/>
          <w:color w:val="222222"/>
          <w:spacing w:val="-4"/>
          <w:szCs w:val="20"/>
          <w:bdr w:val="none" w:sz="0" w:space="0" w:color="auto" w:frame="1"/>
        </w:rPr>
        <w:t xml:space="preserve">the United States </w:t>
      </w:r>
      <w:r w:rsidR="009C35B7" w:rsidRPr="00A3742D">
        <w:rPr>
          <w:rFonts w:eastAsia="Times New Roman" w:cs="Arial"/>
          <w:color w:val="222222"/>
          <w:spacing w:val="-4"/>
          <w:szCs w:val="20"/>
          <w:bdr w:val="none" w:sz="0" w:space="0" w:color="auto" w:frame="1"/>
        </w:rPr>
        <w:t xml:space="preserve">was in Europe because it had a fundamental interest in preventing the USSR from taking over the entire continent.  And </w:t>
      </w:r>
      <w:r w:rsidR="00FA3662" w:rsidRPr="00A3742D">
        <w:rPr>
          <w:rFonts w:eastAsia="Times New Roman" w:cs="Arial"/>
          <w:color w:val="222222"/>
          <w:spacing w:val="-4"/>
          <w:szCs w:val="20"/>
          <w:bdr w:val="none" w:sz="0" w:space="0" w:color="auto" w:frame="1"/>
        </w:rPr>
        <w:t xml:space="preserve">since </w:t>
      </w:r>
      <w:r w:rsidR="0001688B">
        <w:rPr>
          <w:rFonts w:eastAsia="Times New Roman" w:cs="Arial"/>
          <w:color w:val="222222"/>
          <w:spacing w:val="-4"/>
          <w:szCs w:val="20"/>
          <w:bdr w:val="none" w:sz="0" w:space="0" w:color="auto" w:frame="1"/>
        </w:rPr>
        <w:t xml:space="preserve">the Americans were pursuing a policy </w:t>
      </w:r>
      <w:r w:rsidR="009C35B7" w:rsidRPr="00A3742D">
        <w:rPr>
          <w:rFonts w:eastAsia="Times New Roman" w:cs="Arial"/>
          <w:color w:val="222222"/>
          <w:spacing w:val="-4"/>
          <w:szCs w:val="20"/>
          <w:bdr w:val="none" w:sz="0" w:space="0" w:color="auto" w:frame="1"/>
        </w:rPr>
        <w:t xml:space="preserve">was based on </w:t>
      </w:r>
      <w:r w:rsidR="0001688B">
        <w:rPr>
          <w:rFonts w:eastAsia="Times New Roman" w:cs="Arial"/>
          <w:color w:val="222222"/>
          <w:spacing w:val="-4"/>
          <w:szCs w:val="20"/>
          <w:bdr w:val="none" w:sz="0" w:space="0" w:color="auto" w:frame="1"/>
        </w:rPr>
        <w:t xml:space="preserve">their </w:t>
      </w:r>
      <w:r w:rsidR="009C35B7" w:rsidRPr="00A3742D">
        <w:rPr>
          <w:rFonts w:eastAsia="Times New Roman" w:cs="Arial"/>
          <w:color w:val="222222"/>
          <w:spacing w:val="-4"/>
          <w:szCs w:val="20"/>
          <w:bdr w:val="none" w:sz="0" w:space="0" w:color="auto" w:frame="1"/>
        </w:rPr>
        <w:t xml:space="preserve">own national interest, the Europeans did not owe </w:t>
      </w:r>
      <w:r w:rsidR="0001688B">
        <w:rPr>
          <w:rFonts w:eastAsia="Times New Roman" w:cs="Arial"/>
          <w:color w:val="222222"/>
          <w:spacing w:val="-4"/>
          <w:szCs w:val="20"/>
          <w:bdr w:val="none" w:sz="0" w:space="0" w:color="auto" w:frame="1"/>
        </w:rPr>
        <w:t xml:space="preserve">them </w:t>
      </w:r>
      <w:r w:rsidR="009C35B7" w:rsidRPr="00A3742D">
        <w:rPr>
          <w:rFonts w:eastAsia="Times New Roman" w:cs="Arial"/>
          <w:color w:val="222222"/>
          <w:spacing w:val="-4"/>
          <w:szCs w:val="20"/>
          <w:bdr w:val="none" w:sz="0" w:space="0" w:color="auto" w:frame="1"/>
        </w:rPr>
        <w:t>anything</w:t>
      </w:r>
      <w:r w:rsidR="00FA3662" w:rsidRPr="00A3742D">
        <w:rPr>
          <w:rFonts w:eastAsia="Times New Roman" w:cs="Arial"/>
          <w:color w:val="222222"/>
          <w:spacing w:val="-4"/>
          <w:szCs w:val="20"/>
          <w:bdr w:val="none" w:sz="0" w:space="0" w:color="auto" w:frame="1"/>
        </w:rPr>
        <w:t xml:space="preserve"> in return.  As </w:t>
      </w:r>
      <w:r w:rsidR="0001688B">
        <w:rPr>
          <w:rFonts w:eastAsia="Times New Roman" w:cs="Arial"/>
          <w:color w:val="222222"/>
          <w:spacing w:val="-4"/>
          <w:szCs w:val="20"/>
          <w:bdr w:val="none" w:sz="0" w:space="0" w:color="auto" w:frame="1"/>
        </w:rPr>
        <w:t>de Gaulle’s</w:t>
      </w:r>
      <w:r w:rsidR="00FA3662" w:rsidRPr="00A3742D">
        <w:rPr>
          <w:rFonts w:eastAsia="Times New Roman" w:cs="Arial"/>
          <w:color w:val="222222"/>
          <w:spacing w:val="-4"/>
          <w:szCs w:val="20"/>
          <w:bdr w:val="none" w:sz="0" w:space="0" w:color="auto" w:frame="1"/>
        </w:rPr>
        <w:t xml:space="preserve"> foreign minister, Maurice Couve de Murville, later put it:  </w:t>
      </w:r>
      <w:r w:rsidR="0001688B">
        <w:rPr>
          <w:rFonts w:eastAsia="Times New Roman" w:cs="Arial"/>
          <w:color w:val="222222"/>
          <w:spacing w:val="-4"/>
          <w:szCs w:val="20"/>
          <w:bdr w:val="none" w:sz="0" w:space="0" w:color="auto" w:frame="1"/>
        </w:rPr>
        <w:t xml:space="preserve">U.S. </w:t>
      </w:r>
      <w:r w:rsidR="00FA3662" w:rsidRPr="00A3742D">
        <w:rPr>
          <w:rFonts w:eastAsia="Times New Roman" w:cs="Arial"/>
          <w:color w:val="222222"/>
          <w:spacing w:val="-4"/>
          <w:szCs w:val="20"/>
          <w:bdr w:val="none" w:sz="0" w:space="0" w:color="auto" w:frame="1"/>
        </w:rPr>
        <w:t xml:space="preserve">policy was based on a judgment about where </w:t>
      </w:r>
      <w:r w:rsidR="0001688B">
        <w:rPr>
          <w:rFonts w:eastAsia="Times New Roman" w:cs="Arial"/>
          <w:color w:val="222222"/>
          <w:spacing w:val="-4"/>
          <w:szCs w:val="20"/>
          <w:bdr w:val="none" w:sz="0" w:space="0" w:color="auto" w:frame="1"/>
        </w:rPr>
        <w:t xml:space="preserve">America’s </w:t>
      </w:r>
      <w:r w:rsidR="00FA3662" w:rsidRPr="00A3742D">
        <w:rPr>
          <w:rFonts w:eastAsia="Times New Roman" w:cs="Arial"/>
          <w:color w:val="222222"/>
          <w:spacing w:val="-4"/>
          <w:szCs w:val="20"/>
          <w:bdr w:val="none" w:sz="0" w:space="0" w:color="auto" w:frame="1"/>
        </w:rPr>
        <w:t>true interests lay, so security for Europe was therefore not a function of the “degree of docility” the Europeans showed toward the United States.</w:t>
      </w:r>
      <w:r w:rsidR="00FA3662" w:rsidRPr="00A3742D">
        <w:rPr>
          <w:rStyle w:val="FootnoteReference"/>
          <w:rFonts w:eastAsia="Times New Roman" w:cs="Arial"/>
          <w:color w:val="222222"/>
          <w:spacing w:val="-4"/>
          <w:szCs w:val="20"/>
          <w:bdr w:val="none" w:sz="0" w:space="0" w:color="auto" w:frame="1"/>
        </w:rPr>
        <w:footnoteReference w:id="73"/>
      </w:r>
      <w:r w:rsidR="00FA3662" w:rsidRPr="00A3742D">
        <w:rPr>
          <w:rFonts w:eastAsia="Times New Roman" w:cs="Arial"/>
          <w:color w:val="222222"/>
          <w:spacing w:val="-4"/>
          <w:szCs w:val="20"/>
          <w:bdr w:val="none" w:sz="0" w:space="0" w:color="auto" w:frame="1"/>
        </w:rPr>
        <w:t xml:space="preserve">  </w:t>
      </w:r>
      <w:r w:rsidR="00D345DE" w:rsidRPr="00A3742D">
        <w:rPr>
          <w:rFonts w:eastAsia="Times New Roman" w:cs="Arial"/>
          <w:color w:val="222222"/>
          <w:spacing w:val="-4"/>
          <w:szCs w:val="20"/>
          <w:bdr w:val="none" w:sz="0" w:space="0" w:color="auto" w:frame="1"/>
        </w:rPr>
        <w:t xml:space="preserve">Most Europeans did not go quite that far, but they certainly did not think of themselves as obliged to follow </w:t>
      </w:r>
      <w:r w:rsidR="0001688B">
        <w:rPr>
          <w:rFonts w:eastAsia="Times New Roman" w:cs="Arial"/>
          <w:color w:val="222222"/>
          <w:spacing w:val="-4"/>
          <w:szCs w:val="20"/>
          <w:bdr w:val="none" w:sz="0" w:space="0" w:color="auto" w:frame="1"/>
        </w:rPr>
        <w:t>the U.S.</w:t>
      </w:r>
      <w:r w:rsidR="00D345DE" w:rsidRPr="00A3742D">
        <w:rPr>
          <w:rFonts w:eastAsia="Times New Roman" w:cs="Arial"/>
          <w:color w:val="222222"/>
          <w:spacing w:val="-4"/>
          <w:szCs w:val="20"/>
          <w:bdr w:val="none" w:sz="0" w:space="0" w:color="auto" w:frame="1"/>
        </w:rPr>
        <w:t xml:space="preserve"> lead</w:t>
      </w:r>
      <w:r w:rsidR="000A0D42" w:rsidRPr="00A3742D">
        <w:rPr>
          <w:rFonts w:eastAsia="Times New Roman" w:cs="Arial"/>
          <w:color w:val="222222"/>
          <w:spacing w:val="-4"/>
          <w:szCs w:val="20"/>
          <w:bdr w:val="none" w:sz="0" w:space="0" w:color="auto" w:frame="1"/>
        </w:rPr>
        <w:t xml:space="preserve">, without regard to where </w:t>
      </w:r>
      <w:r w:rsidR="00FE07CE" w:rsidRPr="00A3742D">
        <w:rPr>
          <w:rFonts w:eastAsia="Times New Roman" w:cs="Arial"/>
          <w:color w:val="222222"/>
          <w:spacing w:val="-4"/>
          <w:szCs w:val="20"/>
          <w:bdr w:val="none" w:sz="0" w:space="0" w:color="auto" w:frame="1"/>
        </w:rPr>
        <w:t>the U.S. government</w:t>
      </w:r>
      <w:r w:rsidR="000A0D42" w:rsidRPr="00A3742D">
        <w:rPr>
          <w:rFonts w:eastAsia="Times New Roman" w:cs="Arial"/>
          <w:color w:val="222222"/>
          <w:spacing w:val="-4"/>
          <w:szCs w:val="20"/>
          <w:bdr w:val="none" w:sz="0" w:space="0" w:color="auto" w:frame="1"/>
        </w:rPr>
        <w:t xml:space="preserve"> was leading them</w:t>
      </w:r>
      <w:r w:rsidR="00D345DE" w:rsidRPr="00A3742D">
        <w:rPr>
          <w:rFonts w:eastAsia="Times New Roman" w:cs="Arial"/>
          <w:color w:val="222222"/>
          <w:spacing w:val="-4"/>
          <w:szCs w:val="20"/>
          <w:bdr w:val="none" w:sz="0" w:space="0" w:color="auto" w:frame="1"/>
        </w:rPr>
        <w:t xml:space="preserve">.  They might defer to the United States in certain ways, </w:t>
      </w:r>
      <w:r w:rsidR="00522773" w:rsidRPr="00A3742D">
        <w:rPr>
          <w:rFonts w:eastAsia="Times New Roman" w:cs="Arial"/>
          <w:color w:val="222222"/>
          <w:spacing w:val="-4"/>
          <w:szCs w:val="20"/>
          <w:bdr w:val="none" w:sz="0" w:space="0" w:color="auto" w:frame="1"/>
        </w:rPr>
        <w:t>sometimes against their better judgment.  B</w:t>
      </w:r>
      <w:r w:rsidR="00D345DE" w:rsidRPr="00A3742D">
        <w:rPr>
          <w:rFonts w:eastAsia="Times New Roman" w:cs="Arial"/>
          <w:color w:val="222222"/>
          <w:spacing w:val="-4"/>
          <w:szCs w:val="20"/>
          <w:bdr w:val="none" w:sz="0" w:space="0" w:color="auto" w:frame="1"/>
        </w:rPr>
        <w:t xml:space="preserve">ut that was not because they </w:t>
      </w:r>
      <w:r w:rsidR="00785BD9" w:rsidRPr="00A3742D">
        <w:rPr>
          <w:rFonts w:eastAsia="Times New Roman" w:cs="Arial"/>
          <w:color w:val="222222"/>
          <w:spacing w:val="-4"/>
          <w:szCs w:val="20"/>
          <w:bdr w:val="none" w:sz="0" w:space="0" w:color="auto" w:frame="1"/>
        </w:rPr>
        <w:t>had agreed to take their place in a U.S.-dominated “hegemonic” system.  It was not because they accepted America’s “commanding</w:t>
      </w:r>
      <w:r w:rsidR="007B77A8" w:rsidRPr="00A3742D">
        <w:rPr>
          <w:rFonts w:eastAsia="Times New Roman" w:cs="Arial"/>
          <w:color w:val="222222"/>
          <w:spacing w:val="-4"/>
          <w:szCs w:val="20"/>
          <w:bdr w:val="none" w:sz="0" w:space="0" w:color="auto" w:frame="1"/>
        </w:rPr>
        <w:t>”</w:t>
      </w:r>
      <w:r w:rsidR="00785BD9" w:rsidRPr="00A3742D">
        <w:rPr>
          <w:rFonts w:eastAsia="Times New Roman" w:cs="Arial"/>
          <w:color w:val="222222"/>
          <w:spacing w:val="-4"/>
          <w:szCs w:val="20"/>
          <w:bdr w:val="none" w:sz="0" w:space="0" w:color="auto" w:frame="1"/>
        </w:rPr>
        <w:t xml:space="preserve"> role as legitimate</w:t>
      </w:r>
      <w:r w:rsidR="00F86452" w:rsidRPr="00A3742D">
        <w:rPr>
          <w:rFonts w:eastAsia="Times New Roman" w:cs="Arial"/>
          <w:color w:val="222222"/>
          <w:spacing w:val="-4"/>
          <w:szCs w:val="20"/>
          <w:bdr w:val="none" w:sz="0" w:space="0" w:color="auto" w:frame="1"/>
        </w:rPr>
        <w:t>.  I</w:t>
      </w:r>
      <w:r w:rsidR="00D345DE" w:rsidRPr="00A3742D">
        <w:rPr>
          <w:rFonts w:eastAsia="Times New Roman" w:cs="Arial"/>
          <w:color w:val="222222"/>
          <w:spacing w:val="-4"/>
          <w:szCs w:val="20"/>
          <w:bdr w:val="none" w:sz="0" w:space="0" w:color="auto" w:frame="1"/>
        </w:rPr>
        <w:t>t was because they were afraid of what the United States might do if they were not sufficiently cooperative.</w:t>
      </w:r>
      <w:r w:rsidR="00600344" w:rsidRPr="00A3742D">
        <w:rPr>
          <w:rStyle w:val="FootnoteReference"/>
          <w:rFonts w:eastAsia="Times New Roman" w:cs="Arial"/>
          <w:color w:val="222222"/>
          <w:spacing w:val="-4"/>
          <w:szCs w:val="20"/>
          <w:bdr w:val="none" w:sz="0" w:space="0" w:color="auto" w:frame="1"/>
        </w:rPr>
        <w:footnoteReference w:id="74"/>
      </w:r>
      <w:r w:rsidR="00787F35" w:rsidRPr="00A3742D">
        <w:rPr>
          <w:rFonts w:eastAsia="Times New Roman" w:cs="Arial"/>
          <w:color w:val="222222"/>
          <w:spacing w:val="-4"/>
          <w:szCs w:val="20"/>
          <w:bdr w:val="none" w:sz="0" w:space="0" w:color="auto" w:frame="1"/>
        </w:rPr>
        <w:t xml:space="preserve">  </w:t>
      </w:r>
    </w:p>
    <w:p w14:paraId="1AD7A7C4" w14:textId="3FA07B79" w:rsidR="007D1626" w:rsidRPr="00A3742D" w:rsidRDefault="00647436" w:rsidP="007D1626">
      <w:pPr>
        <w:spacing w:line="259" w:lineRule="auto"/>
        <w:rPr>
          <w:rFonts w:eastAsia="Times New Roman" w:cs="Arial"/>
          <w:color w:val="222222"/>
          <w:spacing w:val="-4"/>
          <w:szCs w:val="20"/>
          <w:bdr w:val="none" w:sz="0" w:space="0" w:color="auto" w:frame="1"/>
        </w:rPr>
      </w:pPr>
      <w:r w:rsidRPr="00A3742D">
        <w:rPr>
          <w:rFonts w:eastAsia="Times New Roman" w:cs="Arial"/>
          <w:i/>
          <w:iCs/>
          <w:color w:val="222222"/>
          <w:spacing w:val="-4"/>
          <w:szCs w:val="20"/>
          <w:bdr w:val="none" w:sz="0" w:space="0" w:color="auto" w:frame="1"/>
        </w:rPr>
        <w:br/>
      </w:r>
      <w:bookmarkStart w:id="4" w:name="_Hlk184288689"/>
      <w:r w:rsidR="007D1626" w:rsidRPr="00A3742D">
        <w:rPr>
          <w:rFonts w:eastAsia="Times New Roman" w:cs="Arial"/>
          <w:i/>
          <w:iCs/>
          <w:color w:val="222222"/>
          <w:spacing w:val="-4"/>
          <w:szCs w:val="20"/>
          <w:bdr w:val="none" w:sz="0" w:space="0" w:color="auto" w:frame="1"/>
        </w:rPr>
        <w:t xml:space="preserve">Bretton Woods </w:t>
      </w:r>
      <w:r w:rsidR="002078C6" w:rsidRPr="00A3742D">
        <w:rPr>
          <w:rFonts w:eastAsia="Times New Roman" w:cs="Arial"/>
          <w:i/>
          <w:iCs/>
          <w:color w:val="222222"/>
          <w:spacing w:val="-4"/>
          <w:szCs w:val="20"/>
          <w:bdr w:val="none" w:sz="0" w:space="0" w:color="auto" w:frame="1"/>
        </w:rPr>
        <w:t>and Its Meaning</w:t>
      </w:r>
    </w:p>
    <w:p w14:paraId="5E4BD4FB" w14:textId="5B033761" w:rsidR="007D1626" w:rsidRPr="00A3742D" w:rsidRDefault="007D1626" w:rsidP="007D1626">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The </w:t>
      </w:r>
      <w:r w:rsidR="00CF379D">
        <w:rPr>
          <w:rFonts w:eastAsia="Times New Roman" w:cs="Arial"/>
          <w:color w:val="222222"/>
          <w:spacing w:val="-4"/>
          <w:szCs w:val="20"/>
          <w:bdr w:val="none" w:sz="0" w:space="0" w:color="auto" w:frame="1"/>
        </w:rPr>
        <w:t>U.S.</w:t>
      </w:r>
      <w:r w:rsidRPr="00A3742D">
        <w:rPr>
          <w:rFonts w:eastAsia="Times New Roman" w:cs="Arial"/>
          <w:color w:val="222222"/>
          <w:spacing w:val="-4"/>
          <w:szCs w:val="20"/>
          <w:bdr w:val="none" w:sz="0" w:space="0" w:color="auto" w:frame="1"/>
        </w:rPr>
        <w:t xml:space="preserve">-led “liberal hegemonic order,” in Ikenberry’s view, had two sides.  The most important institutions, </w:t>
      </w:r>
      <w:r w:rsidR="0072244D" w:rsidRPr="00A3742D">
        <w:rPr>
          <w:rFonts w:eastAsia="Times New Roman" w:cs="Arial"/>
          <w:color w:val="222222"/>
          <w:spacing w:val="-4"/>
          <w:szCs w:val="20"/>
          <w:bdr w:val="none" w:sz="0" w:space="0" w:color="auto" w:frame="1"/>
        </w:rPr>
        <w:t>especially</w:t>
      </w:r>
      <w:r w:rsidRPr="00A3742D">
        <w:rPr>
          <w:rFonts w:eastAsia="Times New Roman" w:cs="Arial"/>
          <w:color w:val="222222"/>
          <w:spacing w:val="-4"/>
          <w:szCs w:val="20"/>
          <w:bdr w:val="none" w:sz="0" w:space="0" w:color="auto" w:frame="1"/>
        </w:rPr>
        <w:t xml:space="preserve"> NATO, dealt with security.  But economic institutions also play</w:t>
      </w:r>
      <w:r w:rsidR="00CE0A81" w:rsidRPr="00A3742D">
        <w:rPr>
          <w:rFonts w:eastAsia="Times New Roman" w:cs="Arial"/>
          <w:color w:val="222222"/>
          <w:spacing w:val="-4"/>
          <w:szCs w:val="20"/>
          <w:bdr w:val="none" w:sz="0" w:space="0" w:color="auto" w:frame="1"/>
        </w:rPr>
        <w:t>ed</w:t>
      </w:r>
      <w:r w:rsidRPr="00A3742D">
        <w:rPr>
          <w:rFonts w:eastAsia="Times New Roman" w:cs="Arial"/>
          <w:color w:val="222222"/>
          <w:spacing w:val="-4"/>
          <w:szCs w:val="20"/>
          <w:bdr w:val="none" w:sz="0" w:space="0" w:color="auto" w:frame="1"/>
        </w:rPr>
        <w:t xml:space="preserve"> a major role in his analysis.  Other liberal internationalists also think those institutions are quite important.  In their lists of the key institutions that lay at the heart of the liberal international order, the economic institutions established at the end of the war and in the immediate postwar period—especially the International Monetary Fund [IMF] and the World Bank, both established at Bretton Woods in 1944</w:t>
      </w:r>
      <w:r w:rsidR="00CE0A2C" w:rsidRPr="00A3742D">
        <w:rPr>
          <w:rFonts w:eastAsia="Times New Roman" w:cs="Arial"/>
          <w:color w:val="222222"/>
          <w:spacing w:val="-4"/>
          <w:szCs w:val="20"/>
          <w:bdr w:val="none" w:sz="0" w:space="0" w:color="auto" w:frame="1"/>
        </w:rPr>
        <w:t>,</w:t>
      </w:r>
      <w:r w:rsidRPr="00A3742D">
        <w:rPr>
          <w:rFonts w:eastAsia="Times New Roman" w:cs="Arial"/>
          <w:color w:val="222222"/>
          <w:spacing w:val="-4"/>
          <w:szCs w:val="20"/>
          <w:bdr w:val="none" w:sz="0" w:space="0" w:color="auto" w:frame="1"/>
        </w:rPr>
        <w:t xml:space="preserve"> and the General Agreement on Tariffs and Trade [GATT] of 1947—loom large.  </w:t>
      </w:r>
    </w:p>
    <w:p w14:paraId="1E3685AA" w14:textId="23D6BFDE" w:rsidR="007D1626" w:rsidRPr="00A3742D" w:rsidRDefault="007D1626" w:rsidP="007D1626">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The GATT, however, especially in its early years, can scarcely be called an institution.  It did little more than establish a framework within which trade negotiations could take place—a point</w:t>
      </w:r>
      <w:r w:rsidR="0072244D" w:rsidRPr="00A3742D">
        <w:rPr>
          <w:rFonts w:eastAsia="Times New Roman" w:cs="Arial"/>
          <w:color w:val="222222"/>
          <w:spacing w:val="-4"/>
          <w:szCs w:val="20"/>
          <w:bdr w:val="none" w:sz="0" w:space="0" w:color="auto" w:frame="1"/>
        </w:rPr>
        <w:t xml:space="preserve"> </w:t>
      </w:r>
      <w:r w:rsidRPr="00A3742D">
        <w:rPr>
          <w:rFonts w:eastAsia="Times New Roman" w:cs="Arial"/>
          <w:color w:val="222222"/>
          <w:spacing w:val="-4"/>
          <w:szCs w:val="20"/>
          <w:bdr w:val="none" w:sz="0" w:space="0" w:color="auto" w:frame="1"/>
        </w:rPr>
        <w:t>which Ikenberry recognizes.</w:t>
      </w:r>
      <w:r w:rsidRPr="00A3742D">
        <w:rPr>
          <w:rStyle w:val="FootnoteReference"/>
          <w:rFonts w:eastAsia="Times New Roman" w:cs="Arial"/>
          <w:color w:val="222222"/>
          <w:spacing w:val="-4"/>
          <w:szCs w:val="20"/>
          <w:bdr w:val="none" w:sz="0" w:space="0" w:color="auto" w:frame="1"/>
        </w:rPr>
        <w:footnoteReference w:id="75"/>
      </w:r>
      <w:r w:rsidRPr="00A3742D">
        <w:rPr>
          <w:rFonts w:eastAsia="Times New Roman" w:cs="Arial"/>
          <w:color w:val="222222"/>
          <w:spacing w:val="-4"/>
          <w:szCs w:val="20"/>
          <w:bdr w:val="none" w:sz="0" w:space="0" w:color="auto" w:frame="1"/>
        </w:rPr>
        <w:t xml:space="preserve">  What really mattered were the policies governments adopted within that framework.  Those policies, pursued in a succession of negotiating “rounds,” did </w:t>
      </w:r>
      <w:r w:rsidRPr="00A3742D">
        <w:rPr>
          <w:rFonts w:eastAsia="Times New Roman" w:cs="Arial"/>
          <w:color w:val="222222"/>
          <w:spacing w:val="-4"/>
          <w:szCs w:val="20"/>
          <w:bdr w:val="none" w:sz="0" w:space="0" w:color="auto" w:frame="1"/>
        </w:rPr>
        <w:lastRenderedPageBreak/>
        <w:t xml:space="preserve">result in a general lowering of trade barriers within the western world.  And Ikenberry is quite correct to note that relatively free trade was an important part of the system that eventually took shape.  But the GATT, as an institution, did not play a fundamental role in bringing that kind of world into being.  And even looking at the GATT not just as an institution in the strict sense, but as encompassing the whole web of understandings and expectations associated with it, it still does not seem to have had much of an effect.  That, in any case, was the conclusion </w:t>
      </w:r>
      <w:r w:rsidR="00921514">
        <w:rPr>
          <w:rFonts w:eastAsia="Times New Roman" w:cs="Arial"/>
          <w:color w:val="222222"/>
          <w:spacing w:val="-4"/>
          <w:szCs w:val="20"/>
          <w:bdr w:val="none" w:sz="0" w:space="0" w:color="auto" w:frame="1"/>
        </w:rPr>
        <w:t xml:space="preserve">that </w:t>
      </w:r>
      <w:r w:rsidRPr="00A3742D">
        <w:rPr>
          <w:rFonts w:eastAsia="Times New Roman" w:cs="Arial"/>
          <w:color w:val="222222"/>
          <w:spacing w:val="-4"/>
          <w:szCs w:val="20"/>
          <w:bdr w:val="none" w:sz="0" w:space="0" w:color="auto" w:frame="1"/>
        </w:rPr>
        <w:t xml:space="preserve">Douglas Irwin, a leading expert in this area, reached </w:t>
      </w:r>
      <w:r w:rsidR="00252AF9" w:rsidRPr="00A3742D">
        <w:rPr>
          <w:rFonts w:eastAsia="Times New Roman" w:cs="Arial"/>
          <w:color w:val="222222"/>
          <w:spacing w:val="-4"/>
          <w:szCs w:val="20"/>
          <w:bdr w:val="none" w:sz="0" w:space="0" w:color="auto" w:frame="1"/>
        </w:rPr>
        <w:t>in 1995</w:t>
      </w:r>
      <w:r w:rsidRPr="00A3742D">
        <w:rPr>
          <w:rFonts w:eastAsia="Times New Roman" w:cs="Arial"/>
          <w:color w:val="222222"/>
          <w:spacing w:val="-4"/>
          <w:szCs w:val="20"/>
          <w:bdr w:val="none" w:sz="0" w:space="0" w:color="auto" w:frame="1"/>
        </w:rPr>
        <w:t xml:space="preserve">.  </w:t>
      </w:r>
      <w:r w:rsidRPr="00A3742D">
        <w:rPr>
          <w:rFonts w:cs="Arial"/>
          <w:color w:val="333333"/>
          <w:spacing w:val="-4"/>
          <w:szCs w:val="20"/>
        </w:rPr>
        <w:t>“The formation of the GATT,” he wrote, did “not appear to have stimulated a particularly rapid liberalization of world trade in the decade after 1947.”  It was “therefore difficult,” he concluded, “to attribute much of a role to the GATT in the dramatic economic recovery during the immediate post-war period beyond that of an effective supporting actor.”</w:t>
      </w:r>
      <w:r w:rsidRPr="00A3742D">
        <w:rPr>
          <w:rStyle w:val="FootnoteReference"/>
          <w:rFonts w:eastAsia="Times New Roman" w:cs="Arial"/>
          <w:color w:val="222222"/>
          <w:spacing w:val="-4"/>
          <w:szCs w:val="20"/>
          <w:bdr w:val="none" w:sz="0" w:space="0" w:color="auto" w:frame="1"/>
        </w:rPr>
        <w:footnoteReference w:id="76"/>
      </w:r>
      <w:r w:rsidRPr="00A3742D">
        <w:rPr>
          <w:rFonts w:cs="Arial"/>
          <w:color w:val="333333"/>
          <w:spacing w:val="-4"/>
          <w:szCs w:val="20"/>
        </w:rPr>
        <w:t xml:space="preserve">  </w:t>
      </w:r>
    </w:p>
    <w:p w14:paraId="2CB2947D" w14:textId="008B5F19" w:rsidR="007D1626" w:rsidRPr="00A3742D" w:rsidRDefault="007D1626" w:rsidP="007D1626">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The IMF and the World Bank, however</w:t>
      </w:r>
      <w:r w:rsidR="001977B0" w:rsidRPr="00A3742D">
        <w:rPr>
          <w:rFonts w:eastAsia="Times New Roman" w:cs="Arial"/>
          <w:color w:val="222222"/>
          <w:spacing w:val="-4"/>
          <w:szCs w:val="20"/>
          <w:bdr w:val="none" w:sz="0" w:space="0" w:color="auto" w:frame="1"/>
        </w:rPr>
        <w:t xml:space="preserve">, </w:t>
      </w:r>
      <w:r w:rsidRPr="00A3742D">
        <w:rPr>
          <w:rFonts w:eastAsia="Times New Roman" w:cs="Arial"/>
          <w:color w:val="222222"/>
          <w:spacing w:val="-4"/>
          <w:szCs w:val="20"/>
          <w:bdr w:val="none" w:sz="0" w:space="0" w:color="auto" w:frame="1"/>
        </w:rPr>
        <w:t>were far more important.  Indeed, for Ikenberry “the Bretton Woods institutions were central to the establishment of a working international order,” and he pays a good deal of attention to those institutions in all three of his books.</w:t>
      </w:r>
      <w:r w:rsidRPr="00A3742D">
        <w:rPr>
          <w:rStyle w:val="FootnoteReference"/>
          <w:rFonts w:eastAsia="Times New Roman" w:cs="Arial"/>
          <w:color w:val="222222"/>
          <w:spacing w:val="-4"/>
          <w:szCs w:val="20"/>
          <w:bdr w:val="none" w:sz="0" w:space="0" w:color="auto" w:frame="1"/>
        </w:rPr>
        <w:footnoteReference w:id="77"/>
      </w:r>
      <w:r w:rsidRPr="00A3742D">
        <w:rPr>
          <w:rFonts w:eastAsia="Times New Roman" w:cs="Arial"/>
          <w:color w:val="222222"/>
          <w:spacing w:val="-4"/>
          <w:szCs w:val="20"/>
          <w:bdr w:val="none" w:sz="0" w:space="0" w:color="auto" w:frame="1"/>
        </w:rPr>
        <w:t xml:space="preserve">  And he was far from alone in taking that line.  The Bretton Woods institutions, in fact, were from the start seen as key elements in the liberal international economic system which U.S. leaders hoped to bring into being.   When explaining why the agreements had to be ratified, prominent officials, from the president on down, </w:t>
      </w:r>
      <w:r w:rsidR="001977B0" w:rsidRPr="00A3742D">
        <w:rPr>
          <w:rFonts w:eastAsia="Times New Roman" w:cs="Arial"/>
          <w:color w:val="222222"/>
          <w:spacing w:val="-4"/>
          <w:szCs w:val="20"/>
          <w:bdr w:val="none" w:sz="0" w:space="0" w:color="auto" w:frame="1"/>
        </w:rPr>
        <w:t>often argued in that vein.  T</w:t>
      </w:r>
      <w:r w:rsidRPr="00A3742D">
        <w:rPr>
          <w:rFonts w:eastAsia="Times New Roman" w:cs="Arial"/>
          <w:color w:val="222222"/>
          <w:spacing w:val="-4"/>
          <w:szCs w:val="20"/>
          <w:bdr w:val="none" w:sz="0" w:space="0" w:color="auto" w:frame="1"/>
        </w:rPr>
        <w:t>he international monetary system the Bretton Woods agreement called for—a system of more or less fixed exchange rates</w:t>
      </w:r>
      <w:r w:rsidR="001977B0" w:rsidRPr="00A3742D">
        <w:rPr>
          <w:rFonts w:eastAsia="Times New Roman" w:cs="Arial"/>
          <w:color w:val="222222"/>
          <w:spacing w:val="-4"/>
          <w:szCs w:val="20"/>
          <w:bdr w:val="none" w:sz="0" w:space="0" w:color="auto" w:frame="1"/>
        </w:rPr>
        <w:t>—was viewed as particularly important</w:t>
      </w:r>
      <w:r w:rsidR="0069577B" w:rsidRPr="00A3742D">
        <w:rPr>
          <w:rFonts w:eastAsia="Times New Roman" w:cs="Arial"/>
          <w:color w:val="222222"/>
          <w:spacing w:val="-4"/>
          <w:szCs w:val="20"/>
          <w:bdr w:val="none" w:sz="0" w:space="0" w:color="auto" w:frame="1"/>
        </w:rPr>
        <w:t xml:space="preserve"> in that regard</w:t>
      </w:r>
      <w:r w:rsidRPr="00A3742D">
        <w:rPr>
          <w:rFonts w:eastAsia="Times New Roman" w:cs="Arial"/>
          <w:color w:val="222222"/>
          <w:spacing w:val="-4"/>
          <w:szCs w:val="20"/>
          <w:bdr w:val="none" w:sz="0" w:space="0" w:color="auto" w:frame="1"/>
        </w:rPr>
        <w:t>.</w:t>
      </w:r>
      <w:r w:rsidRPr="00A3742D">
        <w:rPr>
          <w:rStyle w:val="FootnoteReference"/>
          <w:rFonts w:eastAsia="Times New Roman" w:cs="Arial"/>
          <w:color w:val="222222"/>
          <w:spacing w:val="-4"/>
          <w:szCs w:val="20"/>
          <w:bdr w:val="none" w:sz="0" w:space="0" w:color="auto" w:frame="1"/>
        </w:rPr>
        <w:footnoteReference w:id="78"/>
      </w:r>
      <w:r w:rsidRPr="00A3742D">
        <w:rPr>
          <w:rFonts w:eastAsia="Times New Roman" w:cs="Arial"/>
          <w:color w:val="222222"/>
          <w:spacing w:val="-4"/>
          <w:szCs w:val="20"/>
          <w:bdr w:val="none" w:sz="0" w:space="0" w:color="auto" w:frame="1"/>
        </w:rPr>
        <w:t xml:space="preserve">  Th</w:t>
      </w:r>
      <w:r w:rsidR="0069577B" w:rsidRPr="00A3742D">
        <w:rPr>
          <w:rFonts w:eastAsia="Times New Roman" w:cs="Arial"/>
          <w:color w:val="222222"/>
          <w:spacing w:val="-4"/>
          <w:szCs w:val="20"/>
          <w:bdr w:val="none" w:sz="0" w:space="0" w:color="auto" w:frame="1"/>
        </w:rPr>
        <w:t>at</w:t>
      </w:r>
      <w:r w:rsidRPr="00A3742D">
        <w:rPr>
          <w:rFonts w:eastAsia="Times New Roman" w:cs="Arial"/>
          <w:color w:val="222222"/>
          <w:spacing w:val="-4"/>
          <w:szCs w:val="20"/>
          <w:bdr w:val="none" w:sz="0" w:space="0" w:color="auto" w:frame="1"/>
        </w:rPr>
        <w:t xml:space="preserve"> point was stressed even in the IMF’s founding document</w:t>
      </w:r>
      <w:r w:rsidR="00921514">
        <w:rPr>
          <w:rFonts w:eastAsia="Times New Roman" w:cs="Arial"/>
          <w:color w:val="222222"/>
          <w:spacing w:val="-4"/>
          <w:szCs w:val="20"/>
          <w:bdr w:val="none" w:sz="0" w:space="0" w:color="auto" w:frame="1"/>
        </w:rPr>
        <w:t>s</w:t>
      </w:r>
      <w:r w:rsidRPr="00A3742D">
        <w:rPr>
          <w:rFonts w:eastAsia="Times New Roman" w:cs="Arial"/>
          <w:color w:val="222222"/>
          <w:spacing w:val="-4"/>
          <w:szCs w:val="20"/>
          <w:bdr w:val="none" w:sz="0" w:space="0" w:color="auto" w:frame="1"/>
        </w:rPr>
        <w:t>:  one of the main goals of the Bretton Woods monetary system, it said, was “to facilitate the expansion and balanced growth of international trade, and to contribute thereby to the promotion and maintenance of high levels of employment and real income and to the development of the productive resources of all members as primary objectives of economic policy.”</w:t>
      </w:r>
      <w:r w:rsidRPr="00A3742D">
        <w:rPr>
          <w:rStyle w:val="FootnoteReference"/>
          <w:rFonts w:eastAsia="Times New Roman" w:cs="Arial"/>
          <w:color w:val="222222"/>
          <w:spacing w:val="-4"/>
          <w:szCs w:val="20"/>
          <w:bdr w:val="none" w:sz="0" w:space="0" w:color="auto" w:frame="1"/>
        </w:rPr>
        <w:footnoteReference w:id="79"/>
      </w:r>
      <w:r w:rsidRPr="00A3742D">
        <w:rPr>
          <w:rFonts w:eastAsia="Times New Roman" w:cs="Arial"/>
          <w:color w:val="222222"/>
          <w:spacing w:val="-4"/>
          <w:szCs w:val="20"/>
          <w:bdr w:val="none" w:sz="0" w:space="0" w:color="auto" w:frame="1"/>
        </w:rPr>
        <w:t xml:space="preserve">  The idea was that stable exchange rates would provide the most hospitable environment for an expansion of international trade and a more open world economy would in turn facilitate economic growth more generally.  It was </w:t>
      </w:r>
      <w:r w:rsidR="0069577B" w:rsidRPr="00A3742D">
        <w:rPr>
          <w:rFonts w:eastAsia="Times New Roman" w:cs="Arial"/>
          <w:color w:val="222222"/>
          <w:spacing w:val="-4"/>
          <w:szCs w:val="20"/>
          <w:bdr w:val="none" w:sz="0" w:space="0" w:color="auto" w:frame="1"/>
        </w:rPr>
        <w:t xml:space="preserve">because </w:t>
      </w:r>
      <w:r w:rsidR="00545555" w:rsidRPr="00A3742D">
        <w:rPr>
          <w:rFonts w:eastAsia="Times New Roman" w:cs="Arial"/>
          <w:color w:val="222222"/>
          <w:spacing w:val="-4"/>
          <w:szCs w:val="20"/>
          <w:bdr w:val="none" w:sz="0" w:space="0" w:color="auto" w:frame="1"/>
        </w:rPr>
        <w:t xml:space="preserve">the system would have that effect, </w:t>
      </w:r>
      <w:r w:rsidRPr="00A3742D">
        <w:rPr>
          <w:rFonts w:eastAsia="Times New Roman" w:cs="Arial"/>
          <w:color w:val="222222"/>
          <w:spacing w:val="-4"/>
          <w:szCs w:val="20"/>
          <w:bdr w:val="none" w:sz="0" w:space="0" w:color="auto" w:frame="1"/>
        </w:rPr>
        <w:t xml:space="preserve">U.S. leaders insisted, that the Bretton Woods </w:t>
      </w:r>
      <w:r w:rsidR="00545555" w:rsidRPr="00A3742D">
        <w:rPr>
          <w:rFonts w:eastAsia="Times New Roman" w:cs="Arial"/>
          <w:color w:val="222222"/>
          <w:spacing w:val="-4"/>
          <w:szCs w:val="20"/>
          <w:bdr w:val="none" w:sz="0" w:space="0" w:color="auto" w:frame="1"/>
        </w:rPr>
        <w:t xml:space="preserve">agreement </w:t>
      </w:r>
      <w:r w:rsidRPr="00A3742D">
        <w:rPr>
          <w:rFonts w:eastAsia="Times New Roman" w:cs="Arial"/>
          <w:color w:val="222222"/>
          <w:spacing w:val="-4"/>
          <w:szCs w:val="20"/>
          <w:bdr w:val="none" w:sz="0" w:space="0" w:color="auto" w:frame="1"/>
        </w:rPr>
        <w:t>had to be</w:t>
      </w:r>
      <w:r w:rsidR="00545555" w:rsidRPr="00A3742D">
        <w:rPr>
          <w:rFonts w:eastAsia="Times New Roman" w:cs="Arial"/>
          <w:color w:val="222222"/>
          <w:spacing w:val="-4"/>
          <w:szCs w:val="20"/>
          <w:bdr w:val="none" w:sz="0" w:space="0" w:color="auto" w:frame="1"/>
        </w:rPr>
        <w:t xml:space="preserve"> approved</w:t>
      </w:r>
      <w:r w:rsidRPr="00A3742D">
        <w:rPr>
          <w:rFonts w:eastAsia="Times New Roman" w:cs="Arial"/>
          <w:color w:val="222222"/>
          <w:spacing w:val="-4"/>
          <w:szCs w:val="20"/>
          <w:bdr w:val="none" w:sz="0" w:space="0" w:color="auto" w:frame="1"/>
        </w:rPr>
        <w:t>.  “T</w:t>
      </w:r>
      <w:r w:rsidRPr="00A3742D">
        <w:rPr>
          <w:rFonts w:cs="Arial"/>
          <w:color w:val="333333"/>
          <w:spacing w:val="-4"/>
          <w:szCs w:val="20"/>
        </w:rPr>
        <w:t xml:space="preserve">he Fund agreement,” President Roosevelt </w:t>
      </w:r>
      <w:r w:rsidR="00545555" w:rsidRPr="00A3742D">
        <w:rPr>
          <w:rFonts w:cs="Arial"/>
          <w:color w:val="333333"/>
          <w:spacing w:val="-4"/>
          <w:szCs w:val="20"/>
        </w:rPr>
        <w:t xml:space="preserve">said </w:t>
      </w:r>
      <w:r w:rsidRPr="00A3742D">
        <w:rPr>
          <w:rFonts w:cs="Arial"/>
          <w:color w:val="333333"/>
          <w:spacing w:val="-4"/>
          <w:szCs w:val="20"/>
        </w:rPr>
        <w:t>in his message urging adoption, “spells the difference between a world caught again in the maelstrom of panic and economic warfare culminating in war</w:t>
      </w:r>
      <w:r w:rsidR="00545555" w:rsidRPr="00A3742D">
        <w:rPr>
          <w:rFonts w:cs="Arial"/>
          <w:color w:val="333333"/>
          <w:spacing w:val="-4"/>
          <w:szCs w:val="20"/>
        </w:rPr>
        <w:t>—</w:t>
      </w:r>
      <w:r w:rsidRPr="00A3742D">
        <w:rPr>
          <w:rFonts w:cs="Arial"/>
          <w:color w:val="333333"/>
          <w:spacing w:val="-4"/>
          <w:szCs w:val="20"/>
        </w:rPr>
        <w:t>as</w:t>
      </w:r>
      <w:r w:rsidR="00545555" w:rsidRPr="00A3742D">
        <w:rPr>
          <w:rFonts w:cs="Arial"/>
          <w:color w:val="333333"/>
          <w:spacing w:val="-4"/>
          <w:szCs w:val="20"/>
        </w:rPr>
        <w:t xml:space="preserve"> </w:t>
      </w:r>
      <w:r w:rsidRPr="00A3742D">
        <w:rPr>
          <w:rFonts w:cs="Arial"/>
          <w:color w:val="333333"/>
          <w:spacing w:val="-4"/>
          <w:szCs w:val="20"/>
        </w:rPr>
        <w:t>in the 1930’s</w:t>
      </w:r>
      <w:r w:rsidR="00545555" w:rsidRPr="00A3742D">
        <w:rPr>
          <w:rFonts w:cs="Arial"/>
          <w:color w:val="333333"/>
          <w:spacing w:val="-4"/>
          <w:szCs w:val="20"/>
        </w:rPr>
        <w:t>—</w:t>
      </w:r>
      <w:r w:rsidRPr="00A3742D">
        <w:rPr>
          <w:rFonts w:cs="Arial"/>
          <w:color w:val="333333"/>
          <w:spacing w:val="-4"/>
          <w:szCs w:val="20"/>
        </w:rPr>
        <w:t>or</w:t>
      </w:r>
      <w:r w:rsidR="00545555" w:rsidRPr="00A3742D">
        <w:rPr>
          <w:rFonts w:cs="Arial"/>
          <w:color w:val="333333"/>
          <w:spacing w:val="-4"/>
          <w:szCs w:val="20"/>
        </w:rPr>
        <w:t xml:space="preserve"> </w:t>
      </w:r>
      <w:r w:rsidRPr="00A3742D">
        <w:rPr>
          <w:rFonts w:cs="Arial"/>
          <w:color w:val="333333"/>
          <w:spacing w:val="-4"/>
          <w:szCs w:val="20"/>
        </w:rPr>
        <w:t>a world in which the members strive for a better life through mutual trust, cooperation, and assistance. The choice is ours.”</w:t>
      </w:r>
      <w:r w:rsidRPr="00A3742D">
        <w:rPr>
          <w:rStyle w:val="FootnoteReference"/>
          <w:rFonts w:cs="Arial"/>
          <w:color w:val="333333"/>
          <w:spacing w:val="-4"/>
          <w:szCs w:val="20"/>
        </w:rPr>
        <w:footnoteReference w:id="80"/>
      </w:r>
    </w:p>
    <w:p w14:paraId="59F74F0F" w14:textId="4B6557EE" w:rsidR="007D1626" w:rsidRPr="00A3742D" w:rsidRDefault="007D1626" w:rsidP="007D1626">
      <w:pPr>
        <w:spacing w:line="259" w:lineRule="auto"/>
        <w:rPr>
          <w:rFonts w:cs="Arial"/>
          <w:color w:val="333333"/>
          <w:spacing w:val="-4"/>
          <w:szCs w:val="20"/>
        </w:rPr>
      </w:pPr>
      <w:r w:rsidRPr="00A3742D">
        <w:rPr>
          <w:rFonts w:cs="Arial"/>
          <w:color w:val="333333"/>
          <w:spacing w:val="-4"/>
          <w:szCs w:val="20"/>
        </w:rPr>
        <w:t xml:space="preserve">And many people </w:t>
      </w:r>
      <w:r w:rsidR="00545555" w:rsidRPr="00A3742D">
        <w:rPr>
          <w:rFonts w:cs="Arial"/>
          <w:color w:val="333333"/>
          <w:spacing w:val="-4"/>
          <w:szCs w:val="20"/>
        </w:rPr>
        <w:t>were convinced</w:t>
      </w:r>
      <w:r w:rsidRPr="00A3742D">
        <w:rPr>
          <w:rFonts w:cs="Arial"/>
          <w:color w:val="333333"/>
          <w:spacing w:val="-4"/>
          <w:szCs w:val="20"/>
        </w:rPr>
        <w:t xml:space="preserve">, even years later, that </w:t>
      </w:r>
      <w:r w:rsidR="008F5885" w:rsidRPr="00A3742D">
        <w:rPr>
          <w:rFonts w:cs="Arial"/>
          <w:color w:val="333333"/>
          <w:spacing w:val="-4"/>
          <w:szCs w:val="20"/>
        </w:rPr>
        <w:t xml:space="preserve">in approving the agreement </w:t>
      </w:r>
      <w:r w:rsidRPr="00A3742D">
        <w:rPr>
          <w:rFonts w:cs="Arial"/>
          <w:color w:val="333333"/>
          <w:spacing w:val="-4"/>
          <w:szCs w:val="20"/>
        </w:rPr>
        <w:t xml:space="preserve">the country had made the right choice.  Former Under Secretary of the Treasury for Monetary Affairs Robert Roosa, for example, had no doubt in 1967 that the Bretton Woods project had been a great success.  The fixed exchange rate system, in  his view, had “made possible </w:t>
      </w:r>
      <w:r w:rsidRPr="00A3742D">
        <w:rPr>
          <w:rFonts w:eastAsia="Times New Roman" w:cs="Arial"/>
          <w:color w:val="222222"/>
          <w:spacing w:val="-4"/>
          <w:szCs w:val="20"/>
          <w:bdr w:val="none" w:sz="0" w:space="0" w:color="auto" w:frame="1"/>
        </w:rPr>
        <w:t>in this past decade the greatest expansion of capacity and output that has been achieved by any group of countries at any time.”</w:t>
      </w:r>
      <w:r w:rsidRPr="00A3742D">
        <w:rPr>
          <w:rStyle w:val="FootnoteReference"/>
          <w:rFonts w:eastAsia="Times New Roman" w:cs="Arial"/>
          <w:color w:val="222222"/>
          <w:spacing w:val="-4"/>
          <w:szCs w:val="20"/>
          <w:bdr w:val="none" w:sz="0" w:space="0" w:color="auto" w:frame="1"/>
        </w:rPr>
        <w:footnoteReference w:id="81"/>
      </w:r>
      <w:r w:rsidRPr="00A3742D">
        <w:rPr>
          <w:rFonts w:eastAsia="Times New Roman" w:cs="Arial"/>
          <w:color w:val="222222"/>
          <w:spacing w:val="-4"/>
          <w:szCs w:val="20"/>
          <w:bdr w:val="none" w:sz="0" w:space="0" w:color="auto" w:frame="1"/>
        </w:rPr>
        <w:t xml:space="preserve">  Or, as one historian put it in 1978, the agreement had stood </w:t>
      </w:r>
      <w:r w:rsidR="00A35A9C" w:rsidRPr="00A3742D">
        <w:rPr>
          <w:rFonts w:eastAsia="Times New Roman" w:cs="Arial"/>
          <w:color w:val="222222"/>
          <w:spacing w:val="-4"/>
          <w:szCs w:val="20"/>
          <w:bdr w:val="none" w:sz="0" w:space="0" w:color="auto" w:frame="1"/>
        </w:rPr>
        <w:t xml:space="preserve">for a quarter-century </w:t>
      </w:r>
      <w:r w:rsidRPr="00A3742D">
        <w:rPr>
          <w:rFonts w:eastAsia="Times New Roman" w:cs="Arial"/>
          <w:color w:val="222222"/>
          <w:spacing w:val="-4"/>
          <w:szCs w:val="20"/>
          <w:bdr w:val="none" w:sz="0" w:space="0" w:color="auto" w:frame="1"/>
        </w:rPr>
        <w:t>as the “foundation upon which world trade, production, employment and investment were gradually built.”</w:t>
      </w:r>
      <w:r w:rsidRPr="00A3742D">
        <w:rPr>
          <w:rStyle w:val="FootnoteReference"/>
          <w:rFonts w:eastAsia="Times New Roman" w:cs="Arial"/>
          <w:color w:val="222222"/>
          <w:spacing w:val="-4"/>
          <w:szCs w:val="20"/>
          <w:bdr w:val="none" w:sz="0" w:space="0" w:color="auto" w:frame="1"/>
        </w:rPr>
        <w:footnoteReference w:id="82"/>
      </w:r>
      <w:r w:rsidRPr="00A3742D">
        <w:rPr>
          <w:rFonts w:eastAsia="Times New Roman" w:cs="Arial"/>
          <w:color w:val="222222"/>
          <w:spacing w:val="-4"/>
          <w:szCs w:val="20"/>
          <w:bdr w:val="none" w:sz="0" w:space="0" w:color="auto" w:frame="1"/>
        </w:rPr>
        <w:t xml:space="preserve">  </w:t>
      </w:r>
      <w:r w:rsidR="0069577B" w:rsidRPr="00A3742D">
        <w:rPr>
          <w:rFonts w:eastAsia="Times New Roman" w:cs="Arial"/>
          <w:color w:val="222222"/>
          <w:spacing w:val="-4"/>
          <w:szCs w:val="20"/>
          <w:bdr w:val="none" w:sz="0" w:space="0" w:color="auto" w:frame="1"/>
        </w:rPr>
        <w:t>S</w:t>
      </w:r>
      <w:r w:rsidRPr="00A3742D">
        <w:rPr>
          <w:rFonts w:eastAsia="Times New Roman" w:cs="Arial"/>
          <w:color w:val="222222"/>
          <w:spacing w:val="-4"/>
          <w:szCs w:val="20"/>
          <w:bdr w:val="none" w:sz="0" w:space="0" w:color="auto" w:frame="1"/>
        </w:rPr>
        <w:t>ome economists took much the same line.  “</w:t>
      </w:r>
      <w:r w:rsidR="008F5885" w:rsidRPr="00A3742D">
        <w:rPr>
          <w:rFonts w:eastAsia="Times New Roman" w:cs="Arial"/>
          <w:color w:val="222222"/>
          <w:spacing w:val="-4"/>
          <w:szCs w:val="20"/>
          <w:bdr w:val="none" w:sz="0" w:space="0" w:color="auto" w:frame="1"/>
        </w:rPr>
        <w:t>T</w:t>
      </w:r>
      <w:r w:rsidRPr="00A3742D">
        <w:rPr>
          <w:rFonts w:cs="Arial"/>
          <w:color w:val="333333"/>
          <w:spacing w:val="-4"/>
          <w:szCs w:val="20"/>
        </w:rPr>
        <w:t xml:space="preserve">he Bretton </w:t>
      </w:r>
      <w:r w:rsidRPr="00A3742D">
        <w:rPr>
          <w:rFonts w:cs="Arial"/>
          <w:color w:val="333333"/>
          <w:spacing w:val="-4"/>
          <w:szCs w:val="20"/>
        </w:rPr>
        <w:lastRenderedPageBreak/>
        <w:t>Woods system</w:t>
      </w:r>
      <w:r w:rsidR="008F5885" w:rsidRPr="00A3742D">
        <w:rPr>
          <w:rFonts w:cs="Arial"/>
          <w:color w:val="333333"/>
          <w:spacing w:val="-4"/>
          <w:szCs w:val="20"/>
        </w:rPr>
        <w:t>,” one of them wrote in 1993,</w:t>
      </w:r>
      <w:r w:rsidRPr="00A3742D">
        <w:rPr>
          <w:rFonts w:cs="Arial"/>
          <w:color w:val="333333"/>
          <w:spacing w:val="-4"/>
          <w:szCs w:val="20"/>
        </w:rPr>
        <w:t xml:space="preserve"> </w:t>
      </w:r>
      <w:r w:rsidR="008F5885" w:rsidRPr="00A3742D">
        <w:rPr>
          <w:rFonts w:cs="Arial"/>
          <w:color w:val="333333"/>
          <w:spacing w:val="-4"/>
          <w:szCs w:val="20"/>
        </w:rPr>
        <w:t>“</w:t>
      </w:r>
      <w:r w:rsidRPr="00A3742D">
        <w:rPr>
          <w:rFonts w:cs="Arial"/>
          <w:color w:val="333333"/>
          <w:spacing w:val="-4"/>
          <w:szCs w:val="20"/>
        </w:rPr>
        <w:t>was the framework for an impressive worldwide liberalization of trade and payments. By banning exchange rate [re]alignments, except for fundamental imbalances, an important contribution was made to nurturing international capital markets in a relatively risk-free setting.”</w:t>
      </w:r>
      <w:r w:rsidRPr="00A3742D">
        <w:rPr>
          <w:rStyle w:val="FootnoteReference"/>
          <w:rFonts w:cs="Arial"/>
          <w:color w:val="333333"/>
          <w:spacing w:val="-4"/>
          <w:szCs w:val="20"/>
        </w:rPr>
        <w:footnoteReference w:id="83"/>
      </w:r>
      <w:r w:rsidR="00683F3A">
        <w:rPr>
          <w:rFonts w:cs="Arial"/>
          <w:color w:val="333333"/>
          <w:spacing w:val="-4"/>
          <w:szCs w:val="20"/>
        </w:rPr>
        <w:t xml:space="preserve"> </w:t>
      </w:r>
    </w:p>
    <w:p w14:paraId="7FA0CF82" w14:textId="29CD854B" w:rsidR="007D1626" w:rsidRPr="00A3742D" w:rsidRDefault="007D1626" w:rsidP="007D1626">
      <w:pPr>
        <w:spacing w:line="259" w:lineRule="auto"/>
        <w:rPr>
          <w:rFonts w:cs="Arial"/>
          <w:color w:val="333333"/>
          <w:spacing w:val="-3"/>
          <w:szCs w:val="20"/>
        </w:rPr>
      </w:pPr>
      <w:r w:rsidRPr="00A3742D">
        <w:rPr>
          <w:rFonts w:cs="Arial"/>
          <w:color w:val="333333"/>
          <w:spacing w:val="-4"/>
          <w:szCs w:val="20"/>
        </w:rPr>
        <w:t>B</w:t>
      </w:r>
      <w:r w:rsidRPr="00A3742D">
        <w:rPr>
          <w:rFonts w:eastAsia="Times New Roman" w:cs="Arial"/>
          <w:color w:val="222222"/>
          <w:spacing w:val="-4"/>
          <w:szCs w:val="20"/>
          <w:bdr w:val="none" w:sz="0" w:space="0" w:color="auto" w:frame="1"/>
        </w:rPr>
        <w:t xml:space="preserve">ut </w:t>
      </w:r>
      <w:r w:rsidR="00BD022C" w:rsidRPr="00A3742D">
        <w:rPr>
          <w:rFonts w:eastAsia="Times New Roman" w:cs="Arial"/>
          <w:color w:val="222222"/>
          <w:spacing w:val="-4"/>
          <w:szCs w:val="20"/>
          <w:bdr w:val="none" w:sz="0" w:space="0" w:color="auto" w:frame="1"/>
        </w:rPr>
        <w:t>few</w:t>
      </w:r>
      <w:r w:rsidRPr="00A3742D">
        <w:rPr>
          <w:rFonts w:eastAsia="Times New Roman" w:cs="Arial"/>
          <w:color w:val="222222"/>
          <w:spacing w:val="-4"/>
          <w:szCs w:val="20"/>
          <w:bdr w:val="none" w:sz="0" w:space="0" w:color="auto" w:frame="1"/>
        </w:rPr>
        <w:t xml:space="preserve"> scholars who have </w:t>
      </w:r>
      <w:r w:rsidR="00CA009E">
        <w:rPr>
          <w:rFonts w:eastAsia="Times New Roman" w:cs="Arial"/>
          <w:color w:val="222222"/>
          <w:spacing w:val="-4"/>
          <w:szCs w:val="20"/>
          <w:bdr w:val="none" w:sz="0" w:space="0" w:color="auto" w:frame="1"/>
        </w:rPr>
        <w:t xml:space="preserve">worked in this area </w:t>
      </w:r>
      <w:r w:rsidR="00BD022C" w:rsidRPr="00A3742D">
        <w:rPr>
          <w:rFonts w:eastAsia="Times New Roman" w:cs="Arial"/>
          <w:color w:val="222222"/>
          <w:spacing w:val="-4"/>
          <w:szCs w:val="20"/>
          <w:bdr w:val="none" w:sz="0" w:space="0" w:color="auto" w:frame="1"/>
        </w:rPr>
        <w:t xml:space="preserve">still </w:t>
      </w:r>
      <w:r w:rsidRPr="00A3742D">
        <w:rPr>
          <w:rFonts w:eastAsia="Times New Roman" w:cs="Arial"/>
          <w:color w:val="222222"/>
          <w:spacing w:val="-4"/>
          <w:szCs w:val="20"/>
          <w:bdr w:val="none" w:sz="0" w:space="0" w:color="auto" w:frame="1"/>
        </w:rPr>
        <w:t xml:space="preserve">see things that way.  The new thinking had two main taproots, one relatively minor and the other far more important.  The minor one had to do with how the making of the Bretton Woods agreement was to be interpreted.  The traditional view, laid out, for example, in Richard Gardner’s famous book on the subject, </w:t>
      </w:r>
      <w:r w:rsidRPr="00A3742D">
        <w:rPr>
          <w:rFonts w:eastAsia="Times New Roman" w:cs="Arial"/>
          <w:i/>
          <w:iCs/>
          <w:color w:val="222222"/>
          <w:spacing w:val="-4"/>
          <w:szCs w:val="20"/>
          <w:bdr w:val="none" w:sz="0" w:space="0" w:color="auto" w:frame="1"/>
        </w:rPr>
        <w:t xml:space="preserve">Sterling-Dollar Diplomacy, </w:t>
      </w:r>
      <w:r w:rsidRPr="00A3742D">
        <w:rPr>
          <w:rFonts w:eastAsia="Times New Roman" w:cs="Arial"/>
          <w:color w:val="222222"/>
          <w:spacing w:val="-4"/>
          <w:szCs w:val="20"/>
          <w:bdr w:val="none" w:sz="0" w:space="0" w:color="auto" w:frame="1"/>
        </w:rPr>
        <w:t>was that the Bretton Woods</w:t>
      </w:r>
      <w:r w:rsidRPr="00A3742D">
        <w:rPr>
          <w:rFonts w:eastAsia="Times New Roman" w:cs="Arial"/>
          <w:i/>
          <w:iCs/>
          <w:color w:val="222222"/>
          <w:spacing w:val="-4"/>
          <w:szCs w:val="20"/>
          <w:bdr w:val="none" w:sz="0" w:space="0" w:color="auto" w:frame="1"/>
        </w:rPr>
        <w:t xml:space="preserve"> </w:t>
      </w:r>
      <w:r w:rsidRPr="00A3742D">
        <w:rPr>
          <w:rFonts w:cs="Arial"/>
          <w:color w:val="333333"/>
          <w:spacing w:val="-3"/>
          <w:szCs w:val="20"/>
        </w:rPr>
        <w:t>system was the product of an “extraordinary effort of a small group of men to create a new international economic order—an economic order designed to provide the foundations for world prosperity and world peace.”</w:t>
      </w:r>
      <w:r w:rsidRPr="00A3742D">
        <w:rPr>
          <w:rStyle w:val="FootnoteReference"/>
          <w:rFonts w:cs="Arial"/>
          <w:color w:val="333333"/>
          <w:spacing w:val="-3"/>
          <w:szCs w:val="20"/>
        </w:rPr>
        <w:footnoteReference w:id="84"/>
      </w:r>
      <w:r w:rsidR="001560D1" w:rsidRPr="00A3742D">
        <w:rPr>
          <w:rFonts w:cs="Arial"/>
          <w:color w:val="333333"/>
          <w:spacing w:val="-3"/>
          <w:szCs w:val="20"/>
        </w:rPr>
        <w:t xml:space="preserve"> </w:t>
      </w:r>
      <w:r w:rsidRPr="00A3742D">
        <w:rPr>
          <w:rFonts w:cs="Arial"/>
          <w:color w:val="333333"/>
          <w:spacing w:val="-3"/>
          <w:szCs w:val="20"/>
        </w:rPr>
        <w:t xml:space="preserve"> But a rather different picture emerged from later historical work on the subject.  </w:t>
      </w:r>
      <w:r w:rsidRPr="00A3742D">
        <w:rPr>
          <w:rFonts w:eastAsia="Times New Roman" w:cs="Arial"/>
          <w:color w:val="222222"/>
          <w:spacing w:val="-4"/>
          <w:szCs w:val="20"/>
          <w:bdr w:val="none" w:sz="0" w:space="0" w:color="auto" w:frame="1"/>
        </w:rPr>
        <w:t>The key finding here, as the historian Francis Gavin note</w:t>
      </w:r>
      <w:r w:rsidR="0069577B" w:rsidRPr="00A3742D">
        <w:rPr>
          <w:rFonts w:eastAsia="Times New Roman" w:cs="Arial"/>
          <w:color w:val="222222"/>
          <w:spacing w:val="-4"/>
          <w:szCs w:val="20"/>
          <w:bdr w:val="none" w:sz="0" w:space="0" w:color="auto" w:frame="1"/>
        </w:rPr>
        <w:t>d</w:t>
      </w:r>
      <w:r w:rsidRPr="00A3742D">
        <w:rPr>
          <w:rFonts w:eastAsia="Times New Roman" w:cs="Arial"/>
          <w:color w:val="222222"/>
          <w:spacing w:val="-4"/>
          <w:szCs w:val="20"/>
          <w:bdr w:val="none" w:sz="0" w:space="0" w:color="auto" w:frame="1"/>
        </w:rPr>
        <w:t>, is that the whole Bretton Woods project was not driven by “some grand idealistic purpose.”</w:t>
      </w:r>
      <w:r w:rsidRPr="00A3742D">
        <w:rPr>
          <w:rStyle w:val="FootnoteReference"/>
          <w:rFonts w:eastAsia="Times New Roman" w:cs="Arial"/>
          <w:color w:val="222222"/>
          <w:spacing w:val="-4"/>
          <w:szCs w:val="20"/>
          <w:bdr w:val="none" w:sz="0" w:space="0" w:color="auto" w:frame="1"/>
        </w:rPr>
        <w:footnoteReference w:id="85"/>
      </w:r>
      <w:r w:rsidRPr="00A3742D">
        <w:rPr>
          <w:rFonts w:cs="Arial"/>
          <w:color w:val="333333"/>
          <w:spacing w:val="-3"/>
          <w:szCs w:val="20"/>
        </w:rPr>
        <w:t xml:space="preserve">  </w:t>
      </w:r>
    </w:p>
    <w:p w14:paraId="57459EFE" w14:textId="2581264B" w:rsidR="007D1626" w:rsidRPr="00A3742D" w:rsidRDefault="007D1626" w:rsidP="007D1626">
      <w:pPr>
        <w:spacing w:line="259" w:lineRule="auto"/>
        <w:rPr>
          <w:rFonts w:cs="Arial"/>
          <w:color w:val="333333"/>
          <w:spacing w:val="-3"/>
          <w:szCs w:val="20"/>
        </w:rPr>
      </w:pPr>
      <w:r w:rsidRPr="00A3742D">
        <w:rPr>
          <w:rFonts w:cs="Arial"/>
          <w:color w:val="333333"/>
          <w:spacing w:val="-3"/>
          <w:szCs w:val="20"/>
        </w:rPr>
        <w:t xml:space="preserve">This historical work focused mainly on the British side of the story.  </w:t>
      </w:r>
      <w:r w:rsidR="00D2799F" w:rsidRPr="00A3742D">
        <w:rPr>
          <w:rFonts w:cs="Arial"/>
          <w:color w:val="333333"/>
          <w:spacing w:val="-3"/>
          <w:szCs w:val="20"/>
        </w:rPr>
        <w:t xml:space="preserve">The </w:t>
      </w:r>
      <w:r w:rsidR="00D2799F">
        <w:rPr>
          <w:rFonts w:cs="Arial"/>
          <w:color w:val="333333"/>
          <w:spacing w:val="-3"/>
          <w:szCs w:val="20"/>
        </w:rPr>
        <w:t xml:space="preserve">British </w:t>
      </w:r>
      <w:r w:rsidR="00D2799F" w:rsidRPr="00A3742D">
        <w:rPr>
          <w:rFonts w:cs="Arial"/>
          <w:color w:val="333333"/>
          <w:spacing w:val="-3"/>
          <w:szCs w:val="20"/>
        </w:rPr>
        <w:t>economist John Maynard Keynes</w:t>
      </w:r>
      <w:r w:rsidR="00D2799F">
        <w:rPr>
          <w:rFonts w:cs="Arial"/>
          <w:color w:val="333333"/>
          <w:spacing w:val="-3"/>
          <w:szCs w:val="20"/>
        </w:rPr>
        <w:t xml:space="preserve"> and </w:t>
      </w:r>
      <w:r w:rsidR="00D2799F" w:rsidRPr="00A3742D">
        <w:rPr>
          <w:rFonts w:cs="Arial"/>
          <w:color w:val="333333"/>
          <w:spacing w:val="-3"/>
          <w:szCs w:val="20"/>
        </w:rPr>
        <w:t xml:space="preserve">the </w:t>
      </w:r>
      <w:r w:rsidR="00921514">
        <w:rPr>
          <w:rFonts w:cs="Arial"/>
          <w:color w:val="333333"/>
          <w:spacing w:val="-3"/>
          <w:szCs w:val="20"/>
        </w:rPr>
        <w:t>U.S.</w:t>
      </w:r>
      <w:r w:rsidR="00D2799F" w:rsidRPr="00A3742D">
        <w:rPr>
          <w:rFonts w:cs="Arial"/>
          <w:color w:val="333333"/>
          <w:spacing w:val="-3"/>
          <w:szCs w:val="20"/>
        </w:rPr>
        <w:t xml:space="preserve"> Treasury official Harry Dexter White</w:t>
      </w:r>
      <w:r w:rsidR="00D2799F">
        <w:rPr>
          <w:rFonts w:cs="Arial"/>
          <w:color w:val="333333"/>
          <w:spacing w:val="-3"/>
          <w:szCs w:val="20"/>
        </w:rPr>
        <w:t xml:space="preserve"> were </w:t>
      </w:r>
      <w:r w:rsidR="00D2799F" w:rsidRPr="00A3742D">
        <w:rPr>
          <w:rFonts w:cs="Arial"/>
          <w:color w:val="333333"/>
          <w:spacing w:val="-3"/>
          <w:szCs w:val="20"/>
        </w:rPr>
        <w:t xml:space="preserve">the two main architects of the Bretton Woods system, and </w:t>
      </w:r>
      <w:r w:rsidR="00D2799F">
        <w:rPr>
          <w:rFonts w:cs="Arial"/>
          <w:color w:val="333333"/>
          <w:spacing w:val="-3"/>
          <w:szCs w:val="20"/>
        </w:rPr>
        <w:t xml:space="preserve">for Keynes, it turns out, </w:t>
      </w:r>
      <w:r w:rsidR="00D2799F" w:rsidRPr="00A3742D">
        <w:rPr>
          <w:rFonts w:cs="Arial"/>
          <w:color w:val="333333"/>
          <w:spacing w:val="-3"/>
          <w:szCs w:val="20"/>
        </w:rPr>
        <w:t>British national interests</w:t>
      </w:r>
      <w:r w:rsidR="00D2799F">
        <w:rPr>
          <w:rFonts w:cs="Arial"/>
          <w:color w:val="333333"/>
          <w:spacing w:val="-3"/>
          <w:szCs w:val="20"/>
        </w:rPr>
        <w:t xml:space="preserve"> were of fundamental importance</w:t>
      </w:r>
      <w:r w:rsidR="00D2799F" w:rsidRPr="00A3742D">
        <w:rPr>
          <w:rFonts w:cs="Arial"/>
          <w:color w:val="333333"/>
          <w:spacing w:val="-3"/>
          <w:szCs w:val="20"/>
        </w:rPr>
        <w:t xml:space="preserve">.  </w:t>
      </w:r>
      <w:r w:rsidRPr="00A3742D">
        <w:rPr>
          <w:rFonts w:cs="Arial"/>
          <w:color w:val="333333"/>
          <w:spacing w:val="-3"/>
          <w:szCs w:val="20"/>
        </w:rPr>
        <w:t xml:space="preserve">The economic historian Robert Skidelsky, </w:t>
      </w:r>
      <w:r w:rsidR="0041045A">
        <w:rPr>
          <w:rFonts w:cs="Arial"/>
          <w:color w:val="333333"/>
          <w:spacing w:val="-3"/>
          <w:szCs w:val="20"/>
        </w:rPr>
        <w:t xml:space="preserve">a </w:t>
      </w:r>
      <w:r w:rsidR="00762B1D" w:rsidRPr="00A3742D">
        <w:rPr>
          <w:rFonts w:cs="Arial"/>
          <w:color w:val="333333"/>
          <w:spacing w:val="-3"/>
          <w:szCs w:val="20"/>
        </w:rPr>
        <w:t>leading</w:t>
      </w:r>
      <w:r w:rsidRPr="00A3742D">
        <w:rPr>
          <w:rFonts w:cs="Arial"/>
          <w:color w:val="333333"/>
          <w:spacing w:val="-3"/>
          <w:szCs w:val="20"/>
        </w:rPr>
        <w:t xml:space="preserve"> authorit</w:t>
      </w:r>
      <w:r w:rsidR="0041045A">
        <w:rPr>
          <w:rFonts w:cs="Arial"/>
          <w:color w:val="333333"/>
          <w:spacing w:val="-3"/>
          <w:szCs w:val="20"/>
        </w:rPr>
        <w:t>y</w:t>
      </w:r>
      <w:r w:rsidRPr="00A3742D">
        <w:rPr>
          <w:rFonts w:cs="Arial"/>
          <w:color w:val="333333"/>
          <w:spacing w:val="-3"/>
          <w:szCs w:val="20"/>
        </w:rPr>
        <w:t xml:space="preserve"> in this area, places great emphasis on this point;  the subtitle for the third volume of the British edition of his biography of Keynes—the volume covering the period from 1937 to 1946—was “Fighting for Britain.”</w:t>
      </w:r>
      <w:r w:rsidRPr="00A3742D">
        <w:rPr>
          <w:rStyle w:val="FootnoteReference"/>
          <w:rFonts w:cs="Arial"/>
          <w:color w:val="333333"/>
          <w:spacing w:val="-3"/>
          <w:szCs w:val="20"/>
        </w:rPr>
        <w:footnoteReference w:id="86"/>
      </w:r>
      <w:r w:rsidRPr="00A3742D">
        <w:rPr>
          <w:rFonts w:cs="Arial"/>
          <w:color w:val="333333"/>
          <w:spacing w:val="-3"/>
          <w:szCs w:val="20"/>
        </w:rPr>
        <w:t xml:space="preserve">  And the impression you get from the documents in the published collection of Keynes’s writings from that period was that Keynes was deeply concerned with the economic problems his country would have to face after the war—especially the very serious balance of payments problem Britain would have to deal with.</w:t>
      </w:r>
      <w:r w:rsidRPr="00A3742D">
        <w:rPr>
          <w:rStyle w:val="FootnoteReference"/>
          <w:rFonts w:cs="Arial"/>
          <w:color w:val="333333"/>
          <w:spacing w:val="-3"/>
          <w:szCs w:val="20"/>
        </w:rPr>
        <w:footnoteReference w:id="87"/>
      </w:r>
      <w:r w:rsidRPr="00A3742D">
        <w:rPr>
          <w:rFonts w:cs="Arial"/>
          <w:color w:val="333333"/>
          <w:spacing w:val="-3"/>
          <w:szCs w:val="20"/>
        </w:rPr>
        <w:t xml:space="preserve">  He was well aware</w:t>
      </w:r>
      <w:r w:rsidR="002073A4" w:rsidRPr="00A3742D">
        <w:rPr>
          <w:rFonts w:cs="Arial"/>
          <w:color w:val="333333"/>
          <w:spacing w:val="-3"/>
          <w:szCs w:val="20"/>
        </w:rPr>
        <w:t xml:space="preserve"> of the fact </w:t>
      </w:r>
      <w:r w:rsidRPr="00A3742D">
        <w:rPr>
          <w:rFonts w:cs="Arial"/>
          <w:color w:val="333333"/>
          <w:spacing w:val="-3"/>
          <w:szCs w:val="20"/>
        </w:rPr>
        <w:t xml:space="preserve">that the U.K. was going to have real trouble in making ends meet in the postwar period, especially if the country was to pursue the domestic policies he and many of his countrymen favored.  And various scholars have interpreted the international monetary plan he came up with in that context—that is, that Keynes’s fundamental goal was to create a system that would allow Britain to cover </w:t>
      </w:r>
      <w:r w:rsidR="00921514">
        <w:rPr>
          <w:rFonts w:cs="Arial"/>
          <w:color w:val="333333"/>
          <w:spacing w:val="-3"/>
          <w:szCs w:val="20"/>
        </w:rPr>
        <w:t xml:space="preserve">its payments </w:t>
      </w:r>
      <w:r w:rsidRPr="00A3742D">
        <w:rPr>
          <w:rFonts w:cs="Arial"/>
          <w:color w:val="333333"/>
          <w:spacing w:val="-3"/>
          <w:szCs w:val="20"/>
        </w:rPr>
        <w:t xml:space="preserve">deficit by drawing on </w:t>
      </w:r>
      <w:r w:rsidR="00921514">
        <w:rPr>
          <w:rFonts w:cs="Arial"/>
          <w:color w:val="333333"/>
          <w:spacing w:val="-3"/>
          <w:szCs w:val="20"/>
        </w:rPr>
        <w:t xml:space="preserve">U.S. </w:t>
      </w:r>
      <w:r w:rsidRPr="00A3742D">
        <w:rPr>
          <w:rFonts w:cs="Arial"/>
          <w:color w:val="333333"/>
          <w:spacing w:val="-3"/>
          <w:szCs w:val="20"/>
        </w:rPr>
        <w:t xml:space="preserve">resources.  Gavin, for example, seems to lean in that direction.  The Keynes plan, he writes, </w:t>
      </w:r>
      <w:r w:rsidR="002260B1">
        <w:rPr>
          <w:rFonts w:cs="Arial"/>
          <w:color w:val="333333"/>
          <w:spacing w:val="-3"/>
          <w:szCs w:val="20"/>
        </w:rPr>
        <w:t xml:space="preserve">would </w:t>
      </w:r>
      <w:r w:rsidRPr="00A3742D">
        <w:rPr>
          <w:rFonts w:cs="Arial"/>
          <w:color w:val="333333"/>
          <w:spacing w:val="-3"/>
          <w:szCs w:val="20"/>
        </w:rPr>
        <w:t xml:space="preserve">have provided a “convenient and politically painless way to get money out of the United States in the guise of </w:t>
      </w:r>
      <w:r w:rsidRPr="00A3742D">
        <w:rPr>
          <w:rFonts w:cs="Arial"/>
          <w:color w:val="333333"/>
          <w:spacing w:val="-3"/>
          <w:szCs w:val="20"/>
        </w:rPr>
        <w:lastRenderedPageBreak/>
        <w:t>international reform.”</w:t>
      </w:r>
      <w:r w:rsidRPr="00A3742D">
        <w:rPr>
          <w:rStyle w:val="FootnoteReference"/>
          <w:rFonts w:cs="Arial"/>
          <w:color w:val="333333"/>
          <w:spacing w:val="-3"/>
          <w:szCs w:val="20"/>
        </w:rPr>
        <w:footnoteReference w:id="88"/>
      </w:r>
      <w:r w:rsidRPr="00A3742D">
        <w:rPr>
          <w:rFonts w:cs="Arial"/>
          <w:color w:val="333333"/>
          <w:spacing w:val="-3"/>
          <w:szCs w:val="20"/>
        </w:rPr>
        <w:t xml:space="preserve">   And he quotes from an official paper Keynes wrote just before the United States entered the war, in which Keynes </w:t>
      </w:r>
      <w:r w:rsidR="005B4E3A">
        <w:rPr>
          <w:rFonts w:cs="Arial"/>
          <w:color w:val="333333"/>
          <w:spacing w:val="-3"/>
          <w:szCs w:val="20"/>
        </w:rPr>
        <w:t xml:space="preserve">had </w:t>
      </w:r>
      <w:r w:rsidRPr="00A3742D">
        <w:rPr>
          <w:rFonts w:cs="Arial"/>
          <w:color w:val="333333"/>
          <w:spacing w:val="-3"/>
          <w:szCs w:val="20"/>
        </w:rPr>
        <w:t xml:space="preserve">pointed out that while the British would not be able to ask for </w:t>
      </w:r>
      <w:r w:rsidR="00921514">
        <w:rPr>
          <w:rFonts w:cs="Arial"/>
          <w:color w:val="333333"/>
          <w:spacing w:val="-3"/>
          <w:szCs w:val="20"/>
        </w:rPr>
        <w:t>U.S.</w:t>
      </w:r>
      <w:r w:rsidRPr="00A3742D">
        <w:rPr>
          <w:rFonts w:cs="Arial"/>
          <w:color w:val="333333"/>
          <w:spacing w:val="-3"/>
          <w:szCs w:val="20"/>
        </w:rPr>
        <w:t xml:space="preserve"> assistance directly, they could “attract the interest and enthusiasm of the Americans” by coming up with “an ambitious plan of an international complexion,” which would serve the interests of others besides themselves.</w:t>
      </w:r>
      <w:r w:rsidRPr="00A3742D">
        <w:rPr>
          <w:rStyle w:val="FootnoteReference"/>
          <w:rFonts w:cs="Arial"/>
          <w:color w:val="333333"/>
          <w:spacing w:val="-3"/>
          <w:szCs w:val="20"/>
        </w:rPr>
        <w:footnoteReference w:id="89"/>
      </w:r>
    </w:p>
    <w:p w14:paraId="24F15E5A" w14:textId="1ED18AAD" w:rsidR="007D1626" w:rsidRPr="00A3742D" w:rsidRDefault="00921514" w:rsidP="007D1626">
      <w:pPr>
        <w:spacing w:line="259" w:lineRule="auto"/>
        <w:rPr>
          <w:rFonts w:cs="Arial"/>
          <w:color w:val="333333"/>
          <w:spacing w:val="-3"/>
          <w:szCs w:val="20"/>
        </w:rPr>
      </w:pPr>
      <w:r>
        <w:rPr>
          <w:rFonts w:cs="Arial"/>
          <w:color w:val="333333"/>
          <w:spacing w:val="-3"/>
          <w:szCs w:val="20"/>
        </w:rPr>
        <w:t xml:space="preserve">Keynes’s efforts in this area are not, </w:t>
      </w:r>
      <w:r w:rsidR="007D1626" w:rsidRPr="00A3742D">
        <w:rPr>
          <w:rFonts w:cs="Arial"/>
          <w:color w:val="333333"/>
          <w:spacing w:val="-3"/>
          <w:szCs w:val="20"/>
        </w:rPr>
        <w:t xml:space="preserve">of course, to be understood </w:t>
      </w:r>
      <w:r w:rsidR="00003366">
        <w:rPr>
          <w:rFonts w:cs="Arial"/>
          <w:color w:val="333333"/>
          <w:spacing w:val="-3"/>
          <w:szCs w:val="20"/>
        </w:rPr>
        <w:t>simply</w:t>
      </w:r>
      <w:r>
        <w:rPr>
          <w:rFonts w:cs="Arial"/>
          <w:color w:val="333333"/>
          <w:spacing w:val="-3"/>
          <w:szCs w:val="20"/>
        </w:rPr>
        <w:t xml:space="preserve"> as an attempt to “get money out of the United States,” but </w:t>
      </w:r>
      <w:r w:rsidR="007D1626" w:rsidRPr="00A3742D">
        <w:rPr>
          <w:rFonts w:cs="Arial"/>
          <w:color w:val="333333"/>
          <w:spacing w:val="-3"/>
          <w:szCs w:val="20"/>
        </w:rPr>
        <w:t>the documents strongly suggest that for him this was a major factor.  He had, in fact, initially hoped that the new international institutions he wanted to establish would help Britain make it through the postwar period.  The problem was that it became clear by late 1943 that those institutions would not be able to play that role.</w:t>
      </w:r>
      <w:r w:rsidR="007D1626" w:rsidRPr="00A3742D">
        <w:rPr>
          <w:rStyle w:val="FootnoteReference"/>
          <w:rFonts w:cs="Arial"/>
          <w:color w:val="333333"/>
          <w:spacing w:val="-3"/>
          <w:szCs w:val="20"/>
        </w:rPr>
        <w:footnoteReference w:id="90"/>
      </w:r>
      <w:r w:rsidR="007D1626" w:rsidRPr="00A3742D">
        <w:rPr>
          <w:rFonts w:cs="Arial"/>
          <w:color w:val="333333"/>
          <w:spacing w:val="-3"/>
          <w:szCs w:val="20"/>
        </w:rPr>
        <w:t xml:space="preserve">  The U.S. government refused to create the massive overdraft facilities Keynes had wanted and that was bound to affect his feelings about this whole business.  And</w:t>
      </w:r>
      <w:r w:rsidR="001560D1" w:rsidRPr="00A3742D">
        <w:rPr>
          <w:rFonts w:cs="Arial"/>
          <w:color w:val="333333"/>
          <w:spacing w:val="-3"/>
          <w:szCs w:val="20"/>
        </w:rPr>
        <w:t xml:space="preserve"> </w:t>
      </w:r>
      <w:r w:rsidR="007D1626" w:rsidRPr="00A3742D">
        <w:rPr>
          <w:rFonts w:cs="Arial"/>
          <w:color w:val="333333"/>
          <w:spacing w:val="-3"/>
          <w:szCs w:val="20"/>
        </w:rPr>
        <w:t xml:space="preserve">his interest in the institution-building effort soon faded.  Indeed, </w:t>
      </w:r>
      <w:r w:rsidR="008F5885" w:rsidRPr="00A3742D">
        <w:rPr>
          <w:rFonts w:cs="Arial"/>
          <w:color w:val="333333"/>
          <w:spacing w:val="-3"/>
          <w:szCs w:val="20"/>
        </w:rPr>
        <w:t xml:space="preserve">as one scholar points out, </w:t>
      </w:r>
      <w:r w:rsidR="007D1626" w:rsidRPr="00A3742D">
        <w:rPr>
          <w:rFonts w:cs="Arial"/>
          <w:color w:val="333333"/>
          <w:spacing w:val="-3"/>
          <w:szCs w:val="20"/>
        </w:rPr>
        <w:t>his “disappointment was so great that by the time of his death in 1946 he had developed profound misgivings about the entire Bretton Woods project.”</w:t>
      </w:r>
      <w:r w:rsidR="007D1626" w:rsidRPr="00A3742D">
        <w:rPr>
          <w:rStyle w:val="FootnoteReference"/>
          <w:rFonts w:cs="Arial"/>
          <w:color w:val="333333"/>
          <w:spacing w:val="-3"/>
          <w:szCs w:val="20"/>
        </w:rPr>
        <w:footnoteReference w:id="91"/>
      </w:r>
      <w:r w:rsidR="007D1626" w:rsidRPr="00A3742D">
        <w:rPr>
          <w:rFonts w:cs="Arial"/>
          <w:color w:val="333333"/>
          <w:spacing w:val="-3"/>
          <w:szCs w:val="20"/>
        </w:rPr>
        <w:t xml:space="preserve">  On his way home from an important meeting with </w:t>
      </w:r>
      <w:r w:rsidR="00520AF4">
        <w:rPr>
          <w:rFonts w:cs="Arial"/>
          <w:color w:val="333333"/>
          <w:spacing w:val="-3"/>
          <w:szCs w:val="20"/>
        </w:rPr>
        <w:t xml:space="preserve">U.S. officials </w:t>
      </w:r>
      <w:r w:rsidR="007D1626" w:rsidRPr="00A3742D">
        <w:rPr>
          <w:rFonts w:cs="Arial"/>
          <w:color w:val="333333"/>
          <w:spacing w:val="-3"/>
          <w:szCs w:val="20"/>
        </w:rPr>
        <w:t>in March 1946, he had actually prepared “an article for publication condemning American policy with extraordinary ferocity and passionately recommending” that the British government refuse to join the Bretton Woods institutions.</w:t>
      </w:r>
      <w:r w:rsidR="007D1626" w:rsidRPr="00A3742D">
        <w:rPr>
          <w:rStyle w:val="FootnoteReference"/>
          <w:rFonts w:cs="Arial"/>
          <w:color w:val="333333"/>
          <w:spacing w:val="-3"/>
          <w:szCs w:val="20"/>
        </w:rPr>
        <w:footnoteReference w:id="92"/>
      </w:r>
      <w:r w:rsidR="007D1626" w:rsidRPr="00A3742D">
        <w:rPr>
          <w:rFonts w:cs="Arial"/>
          <w:color w:val="333333"/>
          <w:spacing w:val="-3"/>
          <w:szCs w:val="20"/>
        </w:rPr>
        <w:t xml:space="preserve">  He was talked out of publishing it—Britain had to join if it was to get the important loan from the United States then being negotiated—but his anger and disillusionment at that point are hard to miss.  The Americans, he wrote to his former student Richard Kahn, “seem to have absolutely no conception of international cooperation”—certainly not as he understood the term.</w:t>
      </w:r>
      <w:r w:rsidR="007D1626" w:rsidRPr="00A3742D">
        <w:rPr>
          <w:rStyle w:val="FootnoteReference"/>
          <w:rFonts w:cs="Arial"/>
          <w:color w:val="333333"/>
          <w:spacing w:val="-3"/>
          <w:szCs w:val="20"/>
        </w:rPr>
        <w:footnoteReference w:id="93"/>
      </w:r>
      <w:r w:rsidR="007D1626" w:rsidRPr="00A3742D">
        <w:rPr>
          <w:rFonts w:cs="Arial"/>
          <w:color w:val="333333"/>
          <w:spacing w:val="-3"/>
          <w:szCs w:val="20"/>
        </w:rPr>
        <w:t xml:space="preserve">  Keynes’s first major biographer, his friend and fellow economist Roy Harrod, thought that U.S. behavior at that meeting was “the immediate cause” of his death.</w:t>
      </w:r>
      <w:r w:rsidR="007D1626" w:rsidRPr="00A3742D">
        <w:rPr>
          <w:rStyle w:val="FootnoteReference"/>
          <w:rFonts w:cs="Arial"/>
          <w:color w:val="333333"/>
          <w:spacing w:val="-3"/>
          <w:szCs w:val="20"/>
        </w:rPr>
        <w:footnoteReference w:id="94"/>
      </w:r>
    </w:p>
    <w:p w14:paraId="5ABD61A2" w14:textId="68B55581" w:rsidR="007D1626" w:rsidRPr="00A3742D" w:rsidRDefault="007D1626" w:rsidP="007D1626">
      <w:pPr>
        <w:spacing w:line="259" w:lineRule="auto"/>
        <w:rPr>
          <w:rFonts w:eastAsia="Times New Roman" w:cs="Arial"/>
          <w:color w:val="222222"/>
          <w:spacing w:val="-4"/>
          <w:szCs w:val="20"/>
          <w:bdr w:val="none" w:sz="0" w:space="0" w:color="auto" w:frame="1"/>
        </w:rPr>
      </w:pPr>
      <w:r w:rsidRPr="00A3742D">
        <w:rPr>
          <w:rFonts w:cs="Arial"/>
          <w:color w:val="333333"/>
          <w:spacing w:val="-3"/>
          <w:szCs w:val="20"/>
        </w:rPr>
        <w:t>As for White, he too soon became disillusioned with the way things had worked out.  Gardner ends the chapter in his book on “The End of Bretton Woods” (dealing with the 1946</w:t>
      </w:r>
      <w:r w:rsidR="00143C05">
        <w:rPr>
          <w:rFonts w:cs="Arial"/>
          <w:color w:val="333333"/>
          <w:spacing w:val="-3"/>
          <w:szCs w:val="20"/>
        </w:rPr>
        <w:t>—19</w:t>
      </w:r>
      <w:r w:rsidRPr="00A3742D">
        <w:rPr>
          <w:rFonts w:cs="Arial"/>
          <w:color w:val="333333"/>
          <w:spacing w:val="-3"/>
          <w:szCs w:val="20"/>
        </w:rPr>
        <w:t>47</w:t>
      </w:r>
      <w:r w:rsidR="00143C05">
        <w:rPr>
          <w:rFonts w:cs="Arial"/>
          <w:color w:val="333333"/>
          <w:spacing w:val="-3"/>
          <w:szCs w:val="20"/>
        </w:rPr>
        <w:t xml:space="preserve"> </w:t>
      </w:r>
      <w:r w:rsidRPr="00A3742D">
        <w:rPr>
          <w:rFonts w:cs="Arial"/>
          <w:color w:val="333333"/>
          <w:spacing w:val="-3"/>
          <w:szCs w:val="20"/>
        </w:rPr>
        <w:t>period) by quoting an assessment White made in the spring of 1948:  “A candid appraisal of the contribution which both [of the Bretton Woods] institutions have so far made toward the stated objectives would force us to the conclusion that achievement has been much less than anticipated.”  “It was a difficult admission for White to make,” Gardner remarks. “The Bretton Woods institutions had disappointed the hopes of their principal author.”</w:t>
      </w:r>
      <w:r w:rsidRPr="00A3742D">
        <w:rPr>
          <w:rStyle w:val="FootnoteReference"/>
          <w:rFonts w:cs="Arial"/>
          <w:color w:val="333333"/>
          <w:spacing w:val="-3"/>
          <w:szCs w:val="20"/>
        </w:rPr>
        <w:footnoteReference w:id="95"/>
      </w:r>
      <w:r w:rsidRPr="00A3742D">
        <w:rPr>
          <w:rFonts w:cs="Arial"/>
          <w:color w:val="333333"/>
          <w:spacing w:val="-3"/>
          <w:szCs w:val="20"/>
        </w:rPr>
        <w:t xml:space="preserve"> But if the two main architects of the system were so disillusioned with their handiwork so early on, doesn’t that tell us something about how the Bretton Woods system is to be assessed?</w:t>
      </w:r>
      <w:r w:rsidR="001560D1" w:rsidRPr="00A3742D">
        <w:rPr>
          <w:rFonts w:cs="Arial"/>
          <w:color w:val="333333"/>
          <w:spacing w:val="-3"/>
          <w:szCs w:val="20"/>
        </w:rPr>
        <w:t xml:space="preserve"> </w:t>
      </w:r>
      <w:r w:rsidRPr="00A3742D">
        <w:rPr>
          <w:rFonts w:eastAsia="Times New Roman" w:cs="Arial"/>
          <w:color w:val="222222"/>
          <w:spacing w:val="-4"/>
          <w:szCs w:val="20"/>
          <w:bdr w:val="none" w:sz="0" w:space="0" w:color="auto" w:frame="1"/>
        </w:rPr>
        <w:t xml:space="preserve"> And if the system was not really </w:t>
      </w:r>
      <w:r w:rsidRPr="00A3742D">
        <w:rPr>
          <w:rFonts w:eastAsia="Times New Roman" w:cs="Arial"/>
          <w:color w:val="222222"/>
          <w:spacing w:val="-4"/>
          <w:szCs w:val="20"/>
          <w:bdr w:val="none" w:sz="0" w:space="0" w:color="auto" w:frame="1"/>
        </w:rPr>
        <w:lastRenderedPageBreak/>
        <w:t xml:space="preserve">designed with some “great idealistic purpose” in mind, </w:t>
      </w:r>
      <w:r w:rsidR="002073A4" w:rsidRPr="00A3742D">
        <w:rPr>
          <w:rFonts w:eastAsia="Times New Roman" w:cs="Arial"/>
          <w:color w:val="222222"/>
          <w:spacing w:val="-4"/>
          <w:szCs w:val="20"/>
          <w:bdr w:val="none" w:sz="0" w:space="0" w:color="auto" w:frame="1"/>
        </w:rPr>
        <w:t xml:space="preserve">should we really </w:t>
      </w:r>
      <w:r w:rsidRPr="00A3742D">
        <w:rPr>
          <w:rFonts w:eastAsia="Times New Roman" w:cs="Arial"/>
          <w:color w:val="222222"/>
          <w:spacing w:val="-4"/>
          <w:szCs w:val="20"/>
          <w:bdr w:val="none" w:sz="0" w:space="0" w:color="auto" w:frame="1"/>
        </w:rPr>
        <w:t xml:space="preserve">be surprised if it ended up functioning in a </w:t>
      </w:r>
      <w:r w:rsidR="00253277" w:rsidRPr="00A3742D">
        <w:rPr>
          <w:rFonts w:eastAsia="Times New Roman" w:cs="Arial"/>
          <w:color w:val="222222"/>
          <w:spacing w:val="-4"/>
          <w:szCs w:val="20"/>
          <w:bdr w:val="none" w:sz="0" w:space="0" w:color="auto" w:frame="1"/>
        </w:rPr>
        <w:t>less-than-ideal</w:t>
      </w:r>
      <w:r w:rsidRPr="00A3742D">
        <w:rPr>
          <w:rFonts w:eastAsia="Times New Roman" w:cs="Arial"/>
          <w:color w:val="222222"/>
          <w:spacing w:val="-4"/>
          <w:szCs w:val="20"/>
          <w:bdr w:val="none" w:sz="0" w:space="0" w:color="auto" w:frame="1"/>
        </w:rPr>
        <w:t xml:space="preserve"> way</w:t>
      </w:r>
      <w:r w:rsidR="002073A4" w:rsidRPr="00A3742D">
        <w:rPr>
          <w:rFonts w:eastAsia="Times New Roman" w:cs="Arial"/>
          <w:color w:val="222222"/>
          <w:spacing w:val="-4"/>
          <w:szCs w:val="20"/>
          <w:bdr w:val="none" w:sz="0" w:space="0" w:color="auto" w:frame="1"/>
        </w:rPr>
        <w:t>?</w:t>
      </w:r>
    </w:p>
    <w:p w14:paraId="2E5773DF" w14:textId="5EF986CC" w:rsidR="007D1626" w:rsidRPr="00A3742D" w:rsidRDefault="007D1626" w:rsidP="007D1626">
      <w:pPr>
        <w:spacing w:line="259" w:lineRule="auto"/>
        <w:rPr>
          <w:rFonts w:cs="Arial"/>
          <w:color w:val="333333"/>
          <w:spacing w:val="-3"/>
          <w:szCs w:val="20"/>
        </w:rPr>
      </w:pPr>
      <w:r w:rsidRPr="00A3742D">
        <w:rPr>
          <w:rFonts w:eastAsia="Times New Roman" w:cs="Arial"/>
          <w:color w:val="222222"/>
          <w:spacing w:val="-4"/>
          <w:szCs w:val="20"/>
          <w:bdr w:val="none" w:sz="0" w:space="0" w:color="auto" w:frame="1"/>
        </w:rPr>
        <w:t xml:space="preserve">This brings us to the second, and far more important, </w:t>
      </w:r>
      <w:r w:rsidR="003B2AE2" w:rsidRPr="00A3742D">
        <w:rPr>
          <w:rFonts w:eastAsia="Times New Roman" w:cs="Arial"/>
          <w:color w:val="222222"/>
          <w:spacing w:val="-4"/>
          <w:szCs w:val="20"/>
          <w:bdr w:val="none" w:sz="0" w:space="0" w:color="auto" w:frame="1"/>
        </w:rPr>
        <w:t>basis for our current understanding of these matters</w:t>
      </w:r>
      <w:r w:rsidRPr="00A3742D">
        <w:rPr>
          <w:rFonts w:eastAsia="Times New Roman" w:cs="Arial"/>
          <w:color w:val="222222"/>
          <w:spacing w:val="-4"/>
          <w:szCs w:val="20"/>
          <w:bdr w:val="none" w:sz="0" w:space="0" w:color="auto" w:frame="1"/>
        </w:rPr>
        <w:t xml:space="preserve">:  a clearer sense for how the Bretton Woods system actually functioned.  The traditional view, as Skidelsky </w:t>
      </w:r>
      <w:r w:rsidR="00F655AC" w:rsidRPr="00A3742D">
        <w:rPr>
          <w:rFonts w:eastAsia="Times New Roman" w:cs="Arial"/>
          <w:color w:val="222222"/>
          <w:spacing w:val="-4"/>
          <w:szCs w:val="20"/>
          <w:bdr w:val="none" w:sz="0" w:space="0" w:color="auto" w:frame="1"/>
        </w:rPr>
        <w:t xml:space="preserve">noted </w:t>
      </w:r>
      <w:r w:rsidRPr="00A3742D">
        <w:rPr>
          <w:rFonts w:eastAsia="Times New Roman" w:cs="Arial"/>
          <w:color w:val="222222"/>
          <w:spacing w:val="-4"/>
          <w:szCs w:val="20"/>
          <w:bdr w:val="none" w:sz="0" w:space="0" w:color="auto" w:frame="1"/>
        </w:rPr>
        <w:t>in 2003, was that the Bretton Woods agreement had led directly to “the ‘golden age’ of the 1950s and 1960s, so different from the interwar years.”</w:t>
      </w:r>
      <w:r w:rsidRPr="00A3742D">
        <w:rPr>
          <w:rStyle w:val="FootnoteReference"/>
          <w:rFonts w:eastAsia="Times New Roman" w:cs="Arial"/>
          <w:color w:val="222222"/>
          <w:spacing w:val="-4"/>
          <w:szCs w:val="20"/>
          <w:bdr w:val="none" w:sz="0" w:space="0" w:color="auto" w:frame="1"/>
        </w:rPr>
        <w:footnoteReference w:id="96"/>
      </w:r>
      <w:r w:rsidRPr="00A3742D">
        <w:rPr>
          <w:rFonts w:eastAsia="Times New Roman" w:cs="Arial"/>
          <w:color w:val="222222"/>
          <w:spacing w:val="-4"/>
          <w:szCs w:val="20"/>
          <w:bdr w:val="none" w:sz="0" w:space="0" w:color="auto" w:frame="1"/>
        </w:rPr>
        <w:t xml:space="preserve">  But that view, he said, simply did not “square with the facts.”  First, there was the problem of timing:  “</w:t>
      </w:r>
      <w:r w:rsidRPr="00A3742D">
        <w:rPr>
          <w:rFonts w:cs="Arial"/>
          <w:color w:val="333333"/>
          <w:spacing w:val="-3"/>
          <w:szCs w:val="20"/>
        </w:rPr>
        <w:t>For the first fourteen years after the war,” he noted, “the Bretton Woods System was in virtual cold storage. Its cornerstone, currency convertibility at fixed, though adjustable, exchange rates, was not restored in the main European countries till the end of the 1950s, by which time ‘the golden age’ was in full flower.”  And it was not the Bretton Woods system that had made the return to convertibility at fixed rates possible.  The Europeans had been able to solve their balance of payments problems not by drawing on what the International Monetary Fund had made available.  Instead, what the United States had transferred to them for Cold War-related purposes</w:t>
      </w:r>
      <w:r w:rsidR="003C6C23" w:rsidRPr="00A3742D">
        <w:rPr>
          <w:rFonts w:cs="Arial"/>
          <w:color w:val="333333"/>
          <w:spacing w:val="-3"/>
          <w:szCs w:val="20"/>
        </w:rPr>
        <w:t xml:space="preserve"> </w:t>
      </w:r>
      <w:r w:rsidRPr="00A3742D">
        <w:rPr>
          <w:rFonts w:cs="Arial"/>
          <w:color w:val="333333"/>
          <w:spacing w:val="-3"/>
          <w:szCs w:val="20"/>
        </w:rPr>
        <w:t xml:space="preserve">turned out to be crucial. But there was also a structural problem.  The Europeans might be building up their reserves to the point </w:t>
      </w:r>
      <w:r w:rsidR="00520AF4">
        <w:rPr>
          <w:rFonts w:cs="Arial"/>
          <w:color w:val="333333"/>
          <w:spacing w:val="-3"/>
          <w:szCs w:val="20"/>
        </w:rPr>
        <w:t>at which</w:t>
      </w:r>
      <w:r w:rsidRPr="00A3742D">
        <w:rPr>
          <w:rFonts w:cs="Arial"/>
          <w:color w:val="333333"/>
          <w:spacing w:val="-3"/>
          <w:szCs w:val="20"/>
        </w:rPr>
        <w:t xml:space="preserve"> they could return to convertibility thanks to all that U.S. spending</w:t>
      </w:r>
      <w:r w:rsidR="00486A7B" w:rsidRPr="00A3742D">
        <w:rPr>
          <w:rFonts w:cs="Arial"/>
          <w:color w:val="333333"/>
          <w:spacing w:val="-3"/>
          <w:szCs w:val="20"/>
        </w:rPr>
        <w:t xml:space="preserve">, </w:t>
      </w:r>
      <w:r w:rsidRPr="00A3742D">
        <w:rPr>
          <w:rFonts w:cs="Arial"/>
          <w:color w:val="333333"/>
          <w:spacing w:val="-3"/>
          <w:szCs w:val="20"/>
        </w:rPr>
        <w:t xml:space="preserve">but the other side of that coin was that </w:t>
      </w:r>
      <w:r w:rsidR="00520AF4">
        <w:rPr>
          <w:rFonts w:cs="Arial"/>
          <w:color w:val="333333"/>
          <w:spacing w:val="-3"/>
          <w:szCs w:val="20"/>
        </w:rPr>
        <w:t xml:space="preserve">U.S. </w:t>
      </w:r>
      <w:r w:rsidRPr="00A3742D">
        <w:rPr>
          <w:rFonts w:cs="Arial"/>
          <w:color w:val="333333"/>
          <w:spacing w:val="-3"/>
          <w:szCs w:val="20"/>
        </w:rPr>
        <w:t xml:space="preserve">reserves were </w:t>
      </w:r>
      <w:r w:rsidR="00EC508D" w:rsidRPr="00A3742D">
        <w:rPr>
          <w:rFonts w:cs="Arial"/>
          <w:color w:val="333333"/>
          <w:spacing w:val="-3"/>
          <w:szCs w:val="20"/>
        </w:rPr>
        <w:t xml:space="preserve">in effect </w:t>
      </w:r>
      <w:r w:rsidRPr="00A3742D">
        <w:rPr>
          <w:rFonts w:cs="Arial"/>
          <w:color w:val="333333"/>
          <w:spacing w:val="-3"/>
          <w:szCs w:val="20"/>
        </w:rPr>
        <w:t xml:space="preserve">being depleted and the U.S. balance of payments position was weakening.  Britain had similar problems.  And that “trend in the reserve positions of its leading members,” Skidelsky pointed out, meant that “the System was in crisis from the moment of its ‘completion’ [when </w:t>
      </w:r>
      <w:r w:rsidR="00E138C3" w:rsidRPr="00A3742D">
        <w:rPr>
          <w:rFonts w:cs="Arial"/>
          <w:color w:val="333333"/>
          <w:spacing w:val="-3"/>
          <w:szCs w:val="20"/>
        </w:rPr>
        <w:t xml:space="preserve">it became operational </w:t>
      </w:r>
      <w:r w:rsidRPr="00A3742D">
        <w:rPr>
          <w:rFonts w:cs="Arial"/>
          <w:color w:val="333333"/>
          <w:spacing w:val="-3"/>
          <w:szCs w:val="20"/>
        </w:rPr>
        <w:t>in late 1958] till it broke down in 1971.”</w:t>
      </w:r>
      <w:r w:rsidRPr="00A3742D">
        <w:rPr>
          <w:rStyle w:val="FootnoteReference"/>
          <w:rFonts w:cs="Arial"/>
          <w:color w:val="333333"/>
          <w:spacing w:val="-3"/>
          <w:szCs w:val="20"/>
        </w:rPr>
        <w:footnoteReference w:id="97"/>
      </w:r>
    </w:p>
    <w:p w14:paraId="6C04FAB1" w14:textId="26EF469B" w:rsidR="007D1626" w:rsidRPr="00A3742D" w:rsidRDefault="00CA25D5" w:rsidP="007D1626">
      <w:pPr>
        <w:spacing w:line="259" w:lineRule="auto"/>
        <w:rPr>
          <w:rFonts w:cs="Arial"/>
          <w:color w:val="333333"/>
          <w:spacing w:val="-3"/>
          <w:szCs w:val="20"/>
        </w:rPr>
      </w:pPr>
      <w:r w:rsidRPr="00A3742D">
        <w:rPr>
          <w:rFonts w:cs="Arial"/>
          <w:color w:val="333333"/>
          <w:spacing w:val="-3"/>
          <w:szCs w:val="20"/>
        </w:rPr>
        <w:t xml:space="preserve">This was not the first time </w:t>
      </w:r>
      <w:r w:rsidR="00A5748A" w:rsidRPr="00A3742D">
        <w:rPr>
          <w:rFonts w:cs="Arial"/>
          <w:color w:val="333333"/>
          <w:spacing w:val="-3"/>
          <w:szCs w:val="20"/>
        </w:rPr>
        <w:t>that</w:t>
      </w:r>
      <w:r w:rsidR="003B63F8" w:rsidRPr="00A3742D">
        <w:rPr>
          <w:rFonts w:cs="Arial"/>
          <w:color w:val="333333"/>
          <w:spacing w:val="-3"/>
          <w:szCs w:val="20"/>
        </w:rPr>
        <w:t xml:space="preserve"> kind of argument</w:t>
      </w:r>
      <w:r w:rsidRPr="00A3742D">
        <w:rPr>
          <w:rFonts w:cs="Arial"/>
          <w:color w:val="333333"/>
          <w:spacing w:val="-3"/>
          <w:szCs w:val="20"/>
        </w:rPr>
        <w:t xml:space="preserve"> had been made</w:t>
      </w:r>
      <w:r w:rsidR="003B63F8" w:rsidRPr="00A3742D">
        <w:rPr>
          <w:rFonts w:cs="Arial"/>
          <w:color w:val="333333"/>
          <w:spacing w:val="-3"/>
          <w:szCs w:val="20"/>
        </w:rPr>
        <w:t xml:space="preserve">.  Gavin had </w:t>
      </w:r>
      <w:r w:rsidR="007D1626" w:rsidRPr="00A3742D">
        <w:rPr>
          <w:rFonts w:cs="Arial"/>
          <w:color w:val="333333"/>
          <w:spacing w:val="-3"/>
          <w:szCs w:val="20"/>
        </w:rPr>
        <w:t xml:space="preserve">argued in 1996 that the idea that the Bretton Woods system had served as the basis for “economic stability and international cooperation over the quarter century following World War II” was a myth.  </w:t>
      </w:r>
      <w:r w:rsidR="006D22DB">
        <w:rPr>
          <w:rFonts w:cs="Arial"/>
          <w:color w:val="333333"/>
          <w:spacing w:val="-3"/>
          <w:szCs w:val="20"/>
        </w:rPr>
        <w:t>Y</w:t>
      </w:r>
      <w:r w:rsidR="003D20C0" w:rsidRPr="00A3742D">
        <w:rPr>
          <w:rFonts w:cs="Arial"/>
          <w:color w:val="333333"/>
          <w:spacing w:val="-3"/>
          <w:szCs w:val="20"/>
        </w:rPr>
        <w:t xml:space="preserve">ou could not have </w:t>
      </w:r>
      <w:r w:rsidR="007D1626" w:rsidRPr="00A3742D">
        <w:rPr>
          <w:rFonts w:cs="Arial"/>
          <w:color w:val="333333"/>
          <w:spacing w:val="-3"/>
          <w:szCs w:val="20"/>
        </w:rPr>
        <w:t>fixed exchange rates, full convertibility, free trade, and domestic autonomy</w:t>
      </w:r>
      <w:r w:rsidR="005B4E3A">
        <w:rPr>
          <w:rFonts w:cs="Arial"/>
          <w:color w:val="333333"/>
          <w:spacing w:val="-3"/>
          <w:szCs w:val="20"/>
        </w:rPr>
        <w:t>, he argued,</w:t>
      </w:r>
      <w:r w:rsidR="007D1626" w:rsidRPr="00A3742D">
        <w:rPr>
          <w:rFonts w:cs="Arial"/>
          <w:color w:val="333333"/>
          <w:spacing w:val="-3"/>
          <w:szCs w:val="20"/>
        </w:rPr>
        <w:t xml:space="preserve"> </w:t>
      </w:r>
      <w:r w:rsidR="003D20C0" w:rsidRPr="00A3742D">
        <w:rPr>
          <w:rFonts w:cs="Arial"/>
          <w:color w:val="333333"/>
          <w:spacing w:val="-3"/>
          <w:szCs w:val="20"/>
        </w:rPr>
        <w:t xml:space="preserve">all at the same time, </w:t>
      </w:r>
      <w:r w:rsidR="002F0971">
        <w:rPr>
          <w:rFonts w:cs="Arial"/>
          <w:color w:val="333333"/>
          <w:spacing w:val="-3"/>
          <w:szCs w:val="20"/>
        </w:rPr>
        <w:t>so</w:t>
      </w:r>
      <w:r w:rsidR="003D20C0" w:rsidRPr="00A3742D">
        <w:rPr>
          <w:rFonts w:cs="Arial"/>
          <w:color w:val="333333"/>
          <w:spacing w:val="-3"/>
          <w:szCs w:val="20"/>
        </w:rPr>
        <w:t xml:space="preserve"> when the Europeans returned to convertibility in late 1958</w:t>
      </w:r>
      <w:r w:rsidR="002F0971">
        <w:rPr>
          <w:rFonts w:cs="Arial"/>
          <w:color w:val="333333"/>
          <w:spacing w:val="-3"/>
          <w:szCs w:val="20"/>
        </w:rPr>
        <w:t xml:space="preserve"> and the western countries tried to </w:t>
      </w:r>
      <w:r w:rsidR="00003366">
        <w:rPr>
          <w:rFonts w:cs="Arial"/>
          <w:color w:val="333333"/>
          <w:spacing w:val="-3"/>
          <w:szCs w:val="20"/>
        </w:rPr>
        <w:t xml:space="preserve">achieve all those goals </w:t>
      </w:r>
      <w:r w:rsidR="002F0971">
        <w:rPr>
          <w:rFonts w:cs="Arial"/>
          <w:color w:val="333333"/>
          <w:spacing w:val="-3"/>
          <w:szCs w:val="20"/>
        </w:rPr>
        <w:t>simultaneously</w:t>
      </w:r>
      <w:r w:rsidR="00016517">
        <w:rPr>
          <w:rFonts w:cs="Arial"/>
          <w:color w:val="333333"/>
          <w:spacing w:val="-3"/>
          <w:szCs w:val="20"/>
        </w:rPr>
        <w:t xml:space="preserve">, </w:t>
      </w:r>
      <w:r w:rsidR="003D20C0" w:rsidRPr="00A3742D">
        <w:rPr>
          <w:rFonts w:cs="Arial"/>
          <w:color w:val="333333"/>
          <w:spacing w:val="-3"/>
          <w:szCs w:val="20"/>
        </w:rPr>
        <w:t>“</w:t>
      </w:r>
      <w:r w:rsidR="007D1626" w:rsidRPr="00A3742D">
        <w:rPr>
          <w:rFonts w:cs="Arial"/>
          <w:color w:val="333333"/>
          <w:spacing w:val="-3"/>
          <w:szCs w:val="20"/>
        </w:rPr>
        <w:t>the system promptly began to break down.”</w:t>
      </w:r>
      <w:r w:rsidR="007D1626" w:rsidRPr="00A3742D">
        <w:rPr>
          <w:rStyle w:val="FootnoteReference"/>
          <w:rFonts w:cs="Arial"/>
          <w:color w:val="333333"/>
          <w:spacing w:val="-3"/>
          <w:szCs w:val="20"/>
        </w:rPr>
        <w:footnoteReference w:id="98"/>
      </w:r>
      <w:r w:rsidR="007D1626" w:rsidRPr="00A3742D">
        <w:rPr>
          <w:rFonts w:cs="Arial"/>
          <w:color w:val="333333"/>
          <w:spacing w:val="-3"/>
          <w:szCs w:val="20"/>
        </w:rPr>
        <w:t xml:space="preserve">  Some economists </w:t>
      </w:r>
      <w:r w:rsidR="0075189A" w:rsidRPr="00A3742D">
        <w:rPr>
          <w:rFonts w:cs="Arial"/>
          <w:color w:val="333333"/>
          <w:spacing w:val="-3"/>
          <w:szCs w:val="20"/>
        </w:rPr>
        <w:t xml:space="preserve">had already </w:t>
      </w:r>
      <w:r w:rsidR="007D1626" w:rsidRPr="00A3742D">
        <w:rPr>
          <w:rFonts w:cs="Arial"/>
          <w:color w:val="333333"/>
          <w:spacing w:val="-3"/>
          <w:szCs w:val="20"/>
        </w:rPr>
        <w:t xml:space="preserve">made much the same point.  One well-known specialist in this area, Michael Bordo, referred </w:t>
      </w:r>
      <w:r w:rsidR="003B63F8" w:rsidRPr="00A3742D">
        <w:rPr>
          <w:rFonts w:cs="Arial"/>
          <w:color w:val="333333"/>
          <w:spacing w:val="-3"/>
          <w:szCs w:val="20"/>
        </w:rPr>
        <w:t xml:space="preserve">in 1993 </w:t>
      </w:r>
      <w:r w:rsidR="007D1626" w:rsidRPr="00A3742D">
        <w:rPr>
          <w:rFonts w:cs="Arial"/>
          <w:color w:val="333333"/>
          <w:spacing w:val="-3"/>
          <w:szCs w:val="20"/>
        </w:rPr>
        <w:t>to the “fatal flaws” in the design of the system, the most important of which was the absence of an effective arrangement for adjusting exchange rates to deal with persistent payments imbalances.</w:t>
      </w:r>
      <w:r w:rsidR="007D1626" w:rsidRPr="00A3742D">
        <w:rPr>
          <w:rStyle w:val="FootnoteReference"/>
          <w:rFonts w:cs="Arial"/>
          <w:color w:val="333333"/>
          <w:spacing w:val="-3"/>
          <w:szCs w:val="20"/>
        </w:rPr>
        <w:footnoteReference w:id="99"/>
      </w:r>
      <w:r w:rsidR="007D1626" w:rsidRPr="00A3742D">
        <w:rPr>
          <w:rFonts w:cs="Arial"/>
          <w:color w:val="333333"/>
          <w:spacing w:val="-3"/>
          <w:szCs w:val="20"/>
        </w:rPr>
        <w:t xml:space="preserve">  </w:t>
      </w:r>
    </w:p>
    <w:p w14:paraId="1612397C" w14:textId="4B85E7D2" w:rsidR="007D1626" w:rsidRPr="00A3742D" w:rsidRDefault="007D1626" w:rsidP="007D1626">
      <w:pPr>
        <w:spacing w:line="259" w:lineRule="auto"/>
        <w:rPr>
          <w:rFonts w:cs="Arial"/>
          <w:color w:val="333333"/>
          <w:spacing w:val="-3"/>
          <w:szCs w:val="20"/>
        </w:rPr>
      </w:pPr>
      <w:r w:rsidRPr="00A3742D">
        <w:rPr>
          <w:rFonts w:cs="Arial"/>
          <w:color w:val="333333"/>
          <w:spacing w:val="-3"/>
          <w:szCs w:val="20"/>
        </w:rPr>
        <w:t>The problem was that</w:t>
      </w:r>
      <w:r w:rsidR="00F655AC" w:rsidRPr="00A3742D">
        <w:rPr>
          <w:rFonts w:cs="Arial"/>
          <w:color w:val="333333"/>
          <w:spacing w:val="-3"/>
          <w:szCs w:val="20"/>
        </w:rPr>
        <w:t xml:space="preserve"> with </w:t>
      </w:r>
      <w:r w:rsidRPr="00A3742D">
        <w:rPr>
          <w:rFonts w:cs="Arial"/>
          <w:color w:val="333333"/>
          <w:spacing w:val="-3"/>
          <w:szCs w:val="20"/>
        </w:rPr>
        <w:t>different governments pursuing different policies</w:t>
      </w:r>
      <w:r w:rsidR="00F655AC" w:rsidRPr="00A3742D">
        <w:rPr>
          <w:rFonts w:cs="Arial"/>
          <w:color w:val="333333"/>
          <w:spacing w:val="-3"/>
          <w:szCs w:val="20"/>
        </w:rPr>
        <w:t>—</w:t>
      </w:r>
      <w:r w:rsidRPr="00A3742D">
        <w:rPr>
          <w:rFonts w:cs="Arial"/>
          <w:color w:val="333333"/>
          <w:spacing w:val="-3"/>
          <w:szCs w:val="20"/>
        </w:rPr>
        <w:t>especially</w:t>
      </w:r>
      <w:r w:rsidR="00F655AC" w:rsidRPr="00A3742D">
        <w:rPr>
          <w:rFonts w:cs="Arial"/>
          <w:color w:val="333333"/>
          <w:spacing w:val="-3"/>
          <w:szCs w:val="20"/>
        </w:rPr>
        <w:t xml:space="preserve"> </w:t>
      </w:r>
      <w:r w:rsidRPr="00A3742D">
        <w:rPr>
          <w:rFonts w:cs="Arial"/>
          <w:color w:val="333333"/>
          <w:spacing w:val="-3"/>
          <w:szCs w:val="20"/>
        </w:rPr>
        <w:t>monetary policies</w:t>
      </w:r>
      <w:r w:rsidR="00F655AC" w:rsidRPr="00A3742D">
        <w:rPr>
          <w:rFonts w:cs="Arial"/>
          <w:color w:val="333333"/>
          <w:spacing w:val="-3"/>
          <w:szCs w:val="20"/>
        </w:rPr>
        <w:t>—</w:t>
      </w:r>
      <w:r w:rsidRPr="00A3742D">
        <w:rPr>
          <w:rFonts w:cs="Arial"/>
          <w:color w:val="333333"/>
          <w:spacing w:val="-3"/>
          <w:szCs w:val="20"/>
        </w:rPr>
        <w:t>balance</w:t>
      </w:r>
      <w:r w:rsidR="00F655AC" w:rsidRPr="00A3742D">
        <w:rPr>
          <w:rFonts w:cs="Arial"/>
          <w:color w:val="333333"/>
          <w:spacing w:val="-3"/>
          <w:szCs w:val="20"/>
        </w:rPr>
        <w:t xml:space="preserve"> </w:t>
      </w:r>
      <w:r w:rsidRPr="00A3742D">
        <w:rPr>
          <w:rFonts w:cs="Arial"/>
          <w:color w:val="333333"/>
          <w:spacing w:val="-3"/>
          <w:szCs w:val="20"/>
        </w:rPr>
        <w:t xml:space="preserve">of payments problems </w:t>
      </w:r>
      <w:r w:rsidR="00C36DF9">
        <w:rPr>
          <w:rFonts w:cs="Arial"/>
          <w:color w:val="333333"/>
          <w:spacing w:val="-3"/>
          <w:szCs w:val="20"/>
        </w:rPr>
        <w:t xml:space="preserve">were </w:t>
      </w:r>
      <w:r w:rsidR="00BB47E5" w:rsidRPr="00A3742D">
        <w:rPr>
          <w:rFonts w:cs="Arial"/>
          <w:color w:val="333333"/>
          <w:spacing w:val="-3"/>
          <w:szCs w:val="20"/>
        </w:rPr>
        <w:t xml:space="preserve">more or less bound to </w:t>
      </w:r>
      <w:r w:rsidRPr="00A3742D">
        <w:rPr>
          <w:rFonts w:cs="Arial"/>
          <w:color w:val="333333"/>
          <w:spacing w:val="-3"/>
          <w:szCs w:val="20"/>
        </w:rPr>
        <w:t>develop</w:t>
      </w:r>
      <w:r w:rsidR="00C36DF9">
        <w:rPr>
          <w:rFonts w:cs="Arial"/>
          <w:color w:val="333333"/>
          <w:spacing w:val="-3"/>
          <w:szCs w:val="20"/>
        </w:rPr>
        <w:t xml:space="preserve"> in that system</w:t>
      </w:r>
      <w:r w:rsidRPr="00A3742D">
        <w:rPr>
          <w:rFonts w:cs="Arial"/>
          <w:color w:val="333333"/>
          <w:spacing w:val="-3"/>
          <w:szCs w:val="20"/>
        </w:rPr>
        <w:t xml:space="preserve">.  </w:t>
      </w:r>
      <w:r w:rsidR="00762B1D" w:rsidRPr="00A3742D">
        <w:rPr>
          <w:rFonts w:cs="Arial"/>
          <w:color w:val="333333"/>
          <w:spacing w:val="-3"/>
          <w:szCs w:val="20"/>
        </w:rPr>
        <w:t xml:space="preserve">Imports into a country with a relatively high rate of inflation, for example, would </w:t>
      </w:r>
      <w:r w:rsidR="00072D35" w:rsidRPr="00A3742D">
        <w:rPr>
          <w:rFonts w:cs="Arial"/>
          <w:color w:val="333333"/>
          <w:spacing w:val="-3"/>
          <w:szCs w:val="20"/>
        </w:rPr>
        <w:t xml:space="preserve">become less expensive, and such a country would import more;  its exports would be affected in the opposite way;  and its trade balance—a key component of the overall balance of payments—would deteriorate.  </w:t>
      </w:r>
      <w:r w:rsidRPr="00A3742D">
        <w:rPr>
          <w:rFonts w:cs="Arial"/>
          <w:color w:val="333333"/>
          <w:spacing w:val="-3"/>
          <w:szCs w:val="20"/>
        </w:rPr>
        <w:t>And under the Bretton Woods system, payments deficits could not be ignored;  countries running a surplus had the right to cash in what they were accumulating for gold.  What if they did so, and what if the deficit country ran out of reserves—as it was bound to, if the problem lasted long enough?  Political leaders during the Bretton Woods period dreaded that prospect and felt they had to do what they could to prevent that situation from arising.</w:t>
      </w:r>
    </w:p>
    <w:p w14:paraId="54341426" w14:textId="62B0D470" w:rsidR="007D1626" w:rsidRPr="00A3742D" w:rsidRDefault="007D1626" w:rsidP="007D1626">
      <w:pPr>
        <w:spacing w:line="259" w:lineRule="auto"/>
        <w:rPr>
          <w:rFonts w:eastAsia="Times New Roman" w:cs="Arial"/>
          <w:color w:val="222222"/>
          <w:spacing w:val="-4"/>
          <w:szCs w:val="20"/>
          <w:bdr w:val="none" w:sz="0" w:space="0" w:color="auto" w:frame="1"/>
        </w:rPr>
      </w:pPr>
      <w:r w:rsidRPr="00A3742D">
        <w:rPr>
          <w:rFonts w:cs="Arial"/>
          <w:color w:val="333333"/>
          <w:spacing w:val="-3"/>
          <w:szCs w:val="20"/>
        </w:rPr>
        <w:t xml:space="preserve">But what could be done?  In principle, in the Bretton Woods system, the exchange rate could be adjusted to deal with persistent payments imbalances, and various adjustments were in fact made from time to time.  In practice, however, </w:t>
      </w:r>
      <w:r w:rsidR="00C36DF9">
        <w:rPr>
          <w:rFonts w:cs="Arial"/>
          <w:color w:val="333333"/>
          <w:spacing w:val="-3"/>
          <w:szCs w:val="20"/>
        </w:rPr>
        <w:t>changes</w:t>
      </w:r>
      <w:r w:rsidRPr="00A3742D">
        <w:rPr>
          <w:rFonts w:cs="Arial"/>
          <w:color w:val="333333"/>
          <w:spacing w:val="-3"/>
          <w:szCs w:val="20"/>
        </w:rPr>
        <w:t xml:space="preserve"> were hard to make</w:t>
      </w:r>
      <w:r w:rsidR="00C36DF9">
        <w:rPr>
          <w:rFonts w:cs="Arial"/>
          <w:color w:val="333333"/>
          <w:spacing w:val="-3"/>
          <w:szCs w:val="20"/>
        </w:rPr>
        <w:t>.</w:t>
      </w:r>
      <w:r w:rsidRPr="00A3742D">
        <w:rPr>
          <w:rFonts w:cs="Arial"/>
          <w:color w:val="333333"/>
          <w:spacing w:val="-3"/>
          <w:szCs w:val="20"/>
        </w:rPr>
        <w:t xml:space="preserve">  </w:t>
      </w:r>
      <w:r w:rsidR="00C36DF9">
        <w:rPr>
          <w:rFonts w:cs="Arial"/>
          <w:color w:val="333333"/>
          <w:spacing w:val="-3"/>
          <w:szCs w:val="20"/>
        </w:rPr>
        <w:t>G</w:t>
      </w:r>
      <w:r w:rsidRPr="00A3742D">
        <w:rPr>
          <w:rFonts w:cs="Arial"/>
          <w:color w:val="333333"/>
          <w:spacing w:val="-3"/>
          <w:szCs w:val="20"/>
        </w:rPr>
        <w:t xml:space="preserve">overnments running deficits disliked devaluations, which were viewed as humiliating, and governments with surpluses disliked revaluations upward, because of their effect on exports.  Given </w:t>
      </w:r>
      <w:r w:rsidR="008E5656" w:rsidRPr="00A3742D">
        <w:rPr>
          <w:rFonts w:cs="Arial"/>
          <w:color w:val="333333"/>
          <w:spacing w:val="-3"/>
          <w:szCs w:val="20"/>
        </w:rPr>
        <w:t xml:space="preserve">that </w:t>
      </w:r>
      <w:r w:rsidRPr="00A3742D">
        <w:rPr>
          <w:rFonts w:cs="Arial"/>
          <w:color w:val="333333"/>
          <w:spacing w:val="-3"/>
          <w:szCs w:val="20"/>
        </w:rPr>
        <w:t>the dollar</w:t>
      </w:r>
      <w:r w:rsidR="008E5656" w:rsidRPr="00A3742D">
        <w:rPr>
          <w:rFonts w:cs="Arial"/>
          <w:color w:val="333333"/>
          <w:spacing w:val="-3"/>
          <w:szCs w:val="20"/>
        </w:rPr>
        <w:t xml:space="preserve"> had in practice come to play a</w:t>
      </w:r>
      <w:r w:rsidRPr="00A3742D">
        <w:rPr>
          <w:rFonts w:cs="Arial"/>
          <w:color w:val="333333"/>
          <w:spacing w:val="-3"/>
          <w:szCs w:val="20"/>
        </w:rPr>
        <w:t xml:space="preserve"> central role in the system, the Americans found it especially difficult to make any adjustment.  And </w:t>
      </w:r>
      <w:r w:rsidR="00C36DF9">
        <w:rPr>
          <w:rFonts w:cs="Arial"/>
          <w:color w:val="333333"/>
          <w:spacing w:val="-3"/>
          <w:szCs w:val="20"/>
        </w:rPr>
        <w:t xml:space="preserve">without </w:t>
      </w:r>
      <w:r w:rsidRPr="00A3742D">
        <w:rPr>
          <w:rFonts w:cs="Arial"/>
          <w:color w:val="333333"/>
          <w:spacing w:val="-3"/>
          <w:szCs w:val="20"/>
        </w:rPr>
        <w:t xml:space="preserve">a workable arrangement for </w:t>
      </w:r>
      <w:r w:rsidR="00C36DF9">
        <w:rPr>
          <w:rFonts w:cs="Arial"/>
          <w:color w:val="333333"/>
          <w:spacing w:val="-3"/>
          <w:szCs w:val="20"/>
        </w:rPr>
        <w:t xml:space="preserve">changing </w:t>
      </w:r>
      <w:r w:rsidRPr="00A3742D">
        <w:rPr>
          <w:rFonts w:cs="Arial"/>
          <w:color w:val="333333"/>
          <w:spacing w:val="-3"/>
          <w:szCs w:val="20"/>
        </w:rPr>
        <w:t>the exchange rate the system was in crisis practically from the start.  “</w:t>
      </w:r>
      <w:r w:rsidRPr="00A3742D">
        <w:rPr>
          <w:rFonts w:eastAsia="Times New Roman" w:cs="Arial"/>
          <w:color w:val="222222"/>
          <w:spacing w:val="-4"/>
          <w:szCs w:val="20"/>
          <w:bdr w:val="none" w:sz="0" w:space="0" w:color="auto" w:frame="1"/>
        </w:rPr>
        <w:t xml:space="preserve">In the absence of an </w:t>
      </w:r>
      <w:r w:rsidRPr="00A3742D">
        <w:rPr>
          <w:rFonts w:eastAsia="Times New Roman" w:cs="Arial"/>
          <w:color w:val="222222"/>
          <w:spacing w:val="-4"/>
          <w:szCs w:val="20"/>
          <w:bdr w:val="none" w:sz="0" w:space="0" w:color="auto" w:frame="1"/>
        </w:rPr>
        <w:lastRenderedPageBreak/>
        <w:t xml:space="preserve">adjustment mechanism,” as the economist Barry Eichengreen </w:t>
      </w:r>
      <w:r w:rsidR="007760E9" w:rsidRPr="00A3742D">
        <w:rPr>
          <w:rFonts w:eastAsia="Times New Roman" w:cs="Arial"/>
          <w:color w:val="222222"/>
          <w:spacing w:val="-4"/>
          <w:szCs w:val="20"/>
          <w:bdr w:val="none" w:sz="0" w:space="0" w:color="auto" w:frame="1"/>
        </w:rPr>
        <w:t>noted</w:t>
      </w:r>
      <w:r w:rsidRPr="00A3742D">
        <w:rPr>
          <w:rFonts w:eastAsia="Times New Roman" w:cs="Arial"/>
          <w:color w:val="222222"/>
          <w:spacing w:val="-4"/>
          <w:szCs w:val="20"/>
          <w:bdr w:val="none" w:sz="0" w:space="0" w:color="auto" w:frame="1"/>
        </w:rPr>
        <w:t>, “the collapse of the Bretton Woods international monetary system became inevitable. The marvel is that it survived for so long.”</w:t>
      </w:r>
      <w:r w:rsidRPr="00A3742D">
        <w:rPr>
          <w:rStyle w:val="FootnoteReference"/>
          <w:rFonts w:cs="Arial"/>
          <w:color w:val="333333"/>
          <w:spacing w:val="-3"/>
          <w:szCs w:val="20"/>
        </w:rPr>
        <w:footnoteReference w:id="100"/>
      </w:r>
    </w:p>
    <w:p w14:paraId="6CF5E84B" w14:textId="2082DD7C" w:rsidR="007D1626" w:rsidRPr="00A3742D" w:rsidRDefault="007D1626" w:rsidP="007D1626">
      <w:pPr>
        <w:spacing w:line="259" w:lineRule="auto"/>
        <w:rPr>
          <w:szCs w:val="20"/>
        </w:rPr>
      </w:pPr>
      <w:r w:rsidRPr="00A3742D">
        <w:rPr>
          <w:rFonts w:cs="Arial"/>
          <w:color w:val="333333"/>
          <w:spacing w:val="-3"/>
          <w:szCs w:val="20"/>
        </w:rPr>
        <w:t xml:space="preserve">It was not, of course, that a country running a deficit could do nothing about it, short of devaluing its currency.  All sorts of measures could be taken to restrict the outflow of capital;  imports could be reduced in all kinds of ways; and governments could </w:t>
      </w:r>
      <w:r w:rsidR="00F655AC" w:rsidRPr="00A3742D">
        <w:rPr>
          <w:rFonts w:cs="Arial"/>
          <w:color w:val="333333"/>
          <w:spacing w:val="-3"/>
          <w:szCs w:val="20"/>
        </w:rPr>
        <w:t>limit</w:t>
      </w:r>
      <w:r w:rsidRPr="00A3742D">
        <w:rPr>
          <w:rFonts w:cs="Arial"/>
          <w:color w:val="333333"/>
          <w:spacing w:val="-3"/>
          <w:szCs w:val="20"/>
        </w:rPr>
        <w:t xml:space="preserve"> overseas spending in other ways as well.  And, in fact, during the Bretton Woods years—the </w:t>
      </w:r>
      <w:r w:rsidR="00DE0F0E" w:rsidRPr="00A3742D">
        <w:rPr>
          <w:rFonts w:cs="Arial"/>
          <w:color w:val="333333"/>
          <w:spacing w:val="-3"/>
          <w:szCs w:val="20"/>
        </w:rPr>
        <w:t>thirteen</w:t>
      </w:r>
      <w:r w:rsidRPr="00A3742D">
        <w:rPr>
          <w:rFonts w:cs="Arial"/>
          <w:color w:val="333333"/>
          <w:spacing w:val="-3"/>
          <w:szCs w:val="20"/>
        </w:rPr>
        <w:t xml:space="preserve"> years from December 1958 when the Europeans restored convertibility to August 1971 when the Nixon administration announced it would no longer exchange dollars for gold—the U.S. government (and other governments as well) sought to deal with their balance of payments problems in th</w:t>
      </w:r>
      <w:r w:rsidR="00072D35" w:rsidRPr="00A3742D">
        <w:rPr>
          <w:rFonts w:cs="Arial"/>
          <w:color w:val="333333"/>
          <w:spacing w:val="-3"/>
          <w:szCs w:val="20"/>
        </w:rPr>
        <w:t>ose</w:t>
      </w:r>
      <w:r w:rsidRPr="00A3742D">
        <w:rPr>
          <w:rFonts w:cs="Arial"/>
          <w:color w:val="333333"/>
          <w:spacing w:val="-3"/>
          <w:szCs w:val="20"/>
        </w:rPr>
        <w:t xml:space="preserve"> way</w:t>
      </w:r>
      <w:r w:rsidR="00072D35" w:rsidRPr="00A3742D">
        <w:rPr>
          <w:rFonts w:cs="Arial"/>
          <w:color w:val="333333"/>
          <w:spacing w:val="-3"/>
          <w:szCs w:val="20"/>
        </w:rPr>
        <w:t>s</w:t>
      </w:r>
      <w:r w:rsidRPr="00A3742D">
        <w:rPr>
          <w:rFonts w:cs="Arial"/>
          <w:color w:val="333333"/>
          <w:spacing w:val="-3"/>
          <w:szCs w:val="20"/>
        </w:rPr>
        <w:t xml:space="preserve">.  The effect on capital flows is particularly worth noting.  As the economist Richard Marston pointed out in an important paper on the subject, </w:t>
      </w:r>
      <w:r w:rsidRPr="00A3742D">
        <w:rPr>
          <w:szCs w:val="20"/>
        </w:rPr>
        <w:t>the Bretton Woods system eventually “degenerated into a system plagued with controls” on the movement of capital.  What was most striking about the Marston paper, Paul Krugman wrote, was “its demonstration that the Bretton Woods system bore very little resemblance to the golden age of financial markets that many people now think that they remember,” especially with regard to controls on capital.</w:t>
      </w:r>
      <w:r w:rsidRPr="00A3742D">
        <w:rPr>
          <w:rStyle w:val="FootnoteReference"/>
          <w:szCs w:val="20"/>
        </w:rPr>
        <w:footnoteReference w:id="101"/>
      </w:r>
      <w:r w:rsidRPr="00A3742D">
        <w:rPr>
          <w:szCs w:val="20"/>
        </w:rPr>
        <w:t xml:space="preserve">  </w:t>
      </w:r>
    </w:p>
    <w:p w14:paraId="30DD7411" w14:textId="1E5CD35E" w:rsidR="007D1626" w:rsidRPr="00A3742D" w:rsidRDefault="007D1626" w:rsidP="007D1626">
      <w:pPr>
        <w:spacing w:line="259" w:lineRule="auto"/>
        <w:rPr>
          <w:rFonts w:cs="Arial"/>
          <w:color w:val="333333"/>
          <w:spacing w:val="-3"/>
          <w:szCs w:val="20"/>
        </w:rPr>
      </w:pPr>
      <w:r w:rsidRPr="00A3742D">
        <w:rPr>
          <w:rFonts w:cs="Arial"/>
          <w:color w:val="333333"/>
          <w:spacing w:val="-3"/>
          <w:szCs w:val="20"/>
        </w:rPr>
        <w:t xml:space="preserve">But what about the exchange of goods and services?  It was often pointed out that international trade expanded significantly during the Bretton Woods period;  wasn’t it reasonable to assume that the stable exchange rates of the Bretton Woods system had made that possible?  But </w:t>
      </w:r>
      <w:r w:rsidR="002321FE" w:rsidRPr="00A3742D">
        <w:rPr>
          <w:rFonts w:cs="Arial"/>
          <w:color w:val="333333"/>
          <w:spacing w:val="-3"/>
          <w:szCs w:val="20"/>
        </w:rPr>
        <w:t>most</w:t>
      </w:r>
      <w:r w:rsidRPr="00A3742D">
        <w:rPr>
          <w:rFonts w:cs="Arial"/>
          <w:color w:val="333333"/>
          <w:spacing w:val="-3"/>
          <w:szCs w:val="20"/>
        </w:rPr>
        <w:t xml:space="preserve"> economists</w:t>
      </w:r>
      <w:r w:rsidR="00851FB6" w:rsidRPr="00A3742D">
        <w:rPr>
          <w:rFonts w:cs="Arial"/>
          <w:color w:val="333333"/>
          <w:spacing w:val="-3"/>
          <w:szCs w:val="20"/>
        </w:rPr>
        <w:t xml:space="preserve"> who have studied the issue </w:t>
      </w:r>
      <w:r w:rsidR="002321FE" w:rsidRPr="00A3742D">
        <w:rPr>
          <w:rFonts w:cs="Arial"/>
          <w:color w:val="333333"/>
          <w:spacing w:val="-3"/>
          <w:szCs w:val="20"/>
        </w:rPr>
        <w:t xml:space="preserve">do not </w:t>
      </w:r>
      <w:r w:rsidRPr="00A3742D">
        <w:rPr>
          <w:rFonts w:cs="Arial"/>
          <w:color w:val="333333"/>
          <w:spacing w:val="-3"/>
          <w:szCs w:val="20"/>
        </w:rPr>
        <w:t xml:space="preserve">think that that system </w:t>
      </w:r>
      <w:r w:rsidR="002321FE" w:rsidRPr="00A3742D">
        <w:rPr>
          <w:rFonts w:cs="Arial"/>
          <w:color w:val="333333"/>
          <w:spacing w:val="-3"/>
          <w:szCs w:val="20"/>
        </w:rPr>
        <w:t>was very important in this regard</w:t>
      </w:r>
      <w:r w:rsidRPr="00A3742D">
        <w:rPr>
          <w:rFonts w:cs="Arial"/>
          <w:color w:val="333333"/>
          <w:spacing w:val="-3"/>
          <w:szCs w:val="20"/>
        </w:rPr>
        <w:t xml:space="preserve">.  The European economies, the argument runs, were growing rapidly in those years for reasons that had little to do with the particular international monetary regime in place at the time;  </w:t>
      </w:r>
      <w:r w:rsidR="00C36DF9" w:rsidRPr="00A3742D">
        <w:rPr>
          <w:rFonts w:cs="Arial"/>
          <w:color w:val="333333"/>
          <w:spacing w:val="-3"/>
          <w:szCs w:val="20"/>
        </w:rPr>
        <w:t>because of the Great Depression and the two world wars</w:t>
      </w:r>
      <w:r w:rsidR="00C36DF9">
        <w:rPr>
          <w:rFonts w:cs="Arial"/>
          <w:color w:val="333333"/>
          <w:spacing w:val="-3"/>
          <w:szCs w:val="20"/>
        </w:rPr>
        <w:t xml:space="preserve"> </w:t>
      </w:r>
      <w:r w:rsidRPr="00A3742D">
        <w:rPr>
          <w:rFonts w:cs="Arial"/>
          <w:color w:val="333333"/>
          <w:spacing w:val="-3"/>
          <w:szCs w:val="20"/>
        </w:rPr>
        <w:t>the Europeans had fallen behind where long-term trends would have taken them and were now “catching up” to where they should be.</w:t>
      </w:r>
      <w:r w:rsidRPr="00A3742D">
        <w:rPr>
          <w:rStyle w:val="FootnoteReference"/>
          <w:rFonts w:cs="Arial"/>
          <w:color w:val="333333"/>
          <w:spacing w:val="-3"/>
          <w:szCs w:val="20"/>
        </w:rPr>
        <w:footnoteReference w:id="102"/>
      </w:r>
      <w:r w:rsidRPr="00A3742D">
        <w:rPr>
          <w:rFonts w:cs="Arial"/>
          <w:color w:val="333333"/>
          <w:spacing w:val="-3"/>
          <w:szCs w:val="20"/>
        </w:rPr>
        <w:t xml:space="preserve"> The implication was that the rapid growth of international trade was mainly a by-product of the economic growth generated by that “catching up” process.  It was, after all, scarcely to be expected that with the European economies growing so rapidly, trade would </w:t>
      </w:r>
      <w:r w:rsidR="0018406F" w:rsidRPr="00A3742D">
        <w:rPr>
          <w:rFonts w:cs="Arial"/>
          <w:color w:val="333333"/>
          <w:spacing w:val="-3"/>
          <w:szCs w:val="20"/>
        </w:rPr>
        <w:t>not grow at all</w:t>
      </w:r>
      <w:r w:rsidRPr="00A3742D">
        <w:rPr>
          <w:rFonts w:cs="Arial"/>
          <w:color w:val="333333"/>
          <w:spacing w:val="-3"/>
          <w:szCs w:val="20"/>
        </w:rPr>
        <w:t xml:space="preserve">.   </w:t>
      </w:r>
      <w:r w:rsidR="004A2502" w:rsidRPr="00A3742D">
        <w:rPr>
          <w:rFonts w:cs="Arial"/>
          <w:color w:val="333333"/>
          <w:spacing w:val="-3"/>
          <w:szCs w:val="20"/>
        </w:rPr>
        <w:t xml:space="preserve">Increased trade </w:t>
      </w:r>
      <w:r w:rsidRPr="00A3742D">
        <w:rPr>
          <w:rFonts w:cs="Arial"/>
          <w:color w:val="333333"/>
          <w:spacing w:val="-3"/>
          <w:szCs w:val="20"/>
        </w:rPr>
        <w:t xml:space="preserve">might, of course, have been something more than a mere by-product of the </w:t>
      </w:r>
      <w:r w:rsidR="00C36DF9">
        <w:rPr>
          <w:rFonts w:cs="Arial"/>
          <w:color w:val="333333"/>
          <w:spacing w:val="-3"/>
          <w:szCs w:val="20"/>
        </w:rPr>
        <w:t>more basic forces driving economic growth</w:t>
      </w:r>
      <w:r w:rsidRPr="00A3742D">
        <w:rPr>
          <w:rFonts w:cs="Arial"/>
          <w:color w:val="333333"/>
          <w:spacing w:val="-3"/>
          <w:szCs w:val="20"/>
        </w:rPr>
        <w:t xml:space="preserve">;  </w:t>
      </w:r>
      <w:r w:rsidR="004A2502" w:rsidRPr="00A3742D">
        <w:rPr>
          <w:rFonts w:cs="Arial"/>
          <w:color w:val="333333"/>
          <w:spacing w:val="-3"/>
          <w:szCs w:val="20"/>
        </w:rPr>
        <w:t>trade liberalization</w:t>
      </w:r>
      <w:r w:rsidRPr="00A3742D">
        <w:rPr>
          <w:rFonts w:cs="Arial"/>
          <w:color w:val="333333"/>
          <w:spacing w:val="-3"/>
          <w:szCs w:val="20"/>
        </w:rPr>
        <w:t xml:space="preserve"> </w:t>
      </w:r>
      <w:r w:rsidR="00DD1B24">
        <w:rPr>
          <w:rFonts w:cs="Arial"/>
          <w:color w:val="333333"/>
          <w:spacing w:val="-3"/>
          <w:szCs w:val="20"/>
        </w:rPr>
        <w:t xml:space="preserve">might well </w:t>
      </w:r>
      <w:r w:rsidRPr="00A3742D">
        <w:rPr>
          <w:rFonts w:cs="Arial"/>
          <w:color w:val="333333"/>
          <w:spacing w:val="-3"/>
          <w:szCs w:val="20"/>
        </w:rPr>
        <w:t xml:space="preserve">have played a certain independent role in that process.  But even if that was the case, that would not mean that </w:t>
      </w:r>
      <w:r w:rsidR="00833B8C" w:rsidRPr="00A3742D">
        <w:rPr>
          <w:rFonts w:cs="Arial"/>
          <w:color w:val="333333"/>
          <w:spacing w:val="-3"/>
          <w:szCs w:val="20"/>
        </w:rPr>
        <w:t xml:space="preserve">it was </w:t>
      </w:r>
      <w:r w:rsidRPr="00A3742D">
        <w:rPr>
          <w:rFonts w:cs="Arial"/>
          <w:color w:val="333333"/>
          <w:spacing w:val="-3"/>
          <w:szCs w:val="20"/>
        </w:rPr>
        <w:t xml:space="preserve">the Bretton Woods system </w:t>
      </w:r>
      <w:r w:rsidR="00833B8C" w:rsidRPr="00A3742D">
        <w:rPr>
          <w:rFonts w:cs="Arial"/>
          <w:color w:val="333333"/>
          <w:spacing w:val="-3"/>
          <w:szCs w:val="20"/>
        </w:rPr>
        <w:t xml:space="preserve">that had </w:t>
      </w:r>
      <w:r w:rsidRPr="00A3742D">
        <w:rPr>
          <w:rFonts w:cs="Arial"/>
          <w:color w:val="333333"/>
          <w:spacing w:val="-3"/>
          <w:szCs w:val="20"/>
        </w:rPr>
        <w:t xml:space="preserve">made freer trade possible;  </w:t>
      </w:r>
      <w:r w:rsidR="00833B8C" w:rsidRPr="00A3742D">
        <w:rPr>
          <w:rFonts w:cs="Arial"/>
          <w:color w:val="333333"/>
          <w:spacing w:val="-3"/>
          <w:szCs w:val="20"/>
        </w:rPr>
        <w:t xml:space="preserve">trade liberalization was possible </w:t>
      </w:r>
      <w:r w:rsidRPr="00A3742D">
        <w:rPr>
          <w:rFonts w:cs="Arial"/>
          <w:color w:val="333333"/>
          <w:spacing w:val="-3"/>
          <w:szCs w:val="20"/>
        </w:rPr>
        <w:t>no matter what international monetary system was in place.</w:t>
      </w:r>
      <w:r w:rsidR="006D1EE3" w:rsidRPr="00A3742D">
        <w:rPr>
          <w:rStyle w:val="FootnoteReference"/>
          <w:rFonts w:cs="Arial"/>
          <w:color w:val="333333"/>
          <w:spacing w:val="-3"/>
          <w:szCs w:val="20"/>
        </w:rPr>
        <w:footnoteReference w:id="103"/>
      </w:r>
    </w:p>
    <w:p w14:paraId="3ABA7C87" w14:textId="47607BFF" w:rsidR="007D1626" w:rsidRPr="00A3742D" w:rsidRDefault="007D1626" w:rsidP="007D1626">
      <w:pPr>
        <w:spacing w:line="259" w:lineRule="auto"/>
        <w:rPr>
          <w:rFonts w:cs="Arial"/>
          <w:color w:val="333333"/>
          <w:spacing w:val="-4"/>
          <w:szCs w:val="20"/>
        </w:rPr>
      </w:pPr>
      <w:r w:rsidRPr="00A3742D">
        <w:rPr>
          <w:rFonts w:cs="Arial"/>
          <w:color w:val="333333"/>
          <w:spacing w:val="-3"/>
          <w:szCs w:val="20"/>
        </w:rPr>
        <w:t xml:space="preserve">Indeed, the Bretton Woods system created strong incentives for countries to put up barriers to the free flow of goods, services, and, especially, capital.  Those barriers had to be erected if payments deficits—essentially unavoidable under the </w:t>
      </w:r>
      <w:r w:rsidRPr="00A3742D">
        <w:rPr>
          <w:rFonts w:cs="Arial"/>
          <w:color w:val="333333"/>
          <w:spacing w:val="-3"/>
          <w:szCs w:val="20"/>
        </w:rPr>
        <w:lastRenderedPageBreak/>
        <w:t>system—were to be reduced or eliminated without devaluation or revaluation upward.  “By discouraging exchange rate changes,” as one economist points out, “the Bretton Woods system pushed countries toward imposing import restrictions to facilitate balance of payments adjustment.”</w:t>
      </w:r>
      <w:r w:rsidRPr="00A3742D">
        <w:rPr>
          <w:rStyle w:val="FootnoteReference"/>
          <w:rFonts w:cs="Arial"/>
          <w:color w:val="333333"/>
          <w:spacing w:val="-3"/>
          <w:szCs w:val="20"/>
        </w:rPr>
        <w:footnoteReference w:id="104"/>
      </w:r>
      <w:r w:rsidRPr="00A3742D">
        <w:rPr>
          <w:rFonts w:cs="Arial"/>
          <w:color w:val="333333"/>
          <w:spacing w:val="-3"/>
          <w:szCs w:val="20"/>
        </w:rPr>
        <w:t xml:space="preserve">  The U.S. government from the start had sought to build a freer, more open, and more highly integrated international economic system.  But its efforts were frustrated by the pressures generated by </w:t>
      </w:r>
      <w:r w:rsidR="0018406F" w:rsidRPr="00A3742D">
        <w:rPr>
          <w:rFonts w:cs="Arial"/>
          <w:color w:val="333333"/>
          <w:spacing w:val="-3"/>
          <w:szCs w:val="20"/>
        </w:rPr>
        <w:t xml:space="preserve">the </w:t>
      </w:r>
      <w:r w:rsidRPr="00A3742D">
        <w:rPr>
          <w:rFonts w:cs="Arial"/>
          <w:color w:val="333333"/>
          <w:spacing w:val="-3"/>
          <w:szCs w:val="20"/>
        </w:rPr>
        <w:t xml:space="preserve">Bretton Woods system—a system which, as the economist Milton Friedman put it, had turned out to be </w:t>
      </w:r>
      <w:r w:rsidRPr="00A3742D">
        <w:rPr>
          <w:rFonts w:cs="Arial"/>
          <w:color w:val="333333"/>
          <w:spacing w:val="-4"/>
          <w:szCs w:val="20"/>
        </w:rPr>
        <w:t>“an enemy to free trade.”</w:t>
      </w:r>
      <w:r w:rsidRPr="00A3742D">
        <w:rPr>
          <w:rStyle w:val="FootnoteReference"/>
          <w:rFonts w:cs="Arial"/>
          <w:color w:val="333333"/>
          <w:spacing w:val="-4"/>
          <w:szCs w:val="20"/>
        </w:rPr>
        <w:footnoteReference w:id="105"/>
      </w:r>
      <w:r w:rsidRPr="00A3742D">
        <w:rPr>
          <w:rFonts w:cs="Arial"/>
          <w:color w:val="333333"/>
          <w:spacing w:val="-4"/>
          <w:szCs w:val="20"/>
        </w:rPr>
        <w:t xml:space="preserve">  </w:t>
      </w:r>
    </w:p>
    <w:p w14:paraId="70AECCA3" w14:textId="69099A7D" w:rsidR="00617107" w:rsidRDefault="007D1626" w:rsidP="00D21B96">
      <w:pPr>
        <w:spacing w:line="259" w:lineRule="auto"/>
        <w:rPr>
          <w:rFonts w:cs="Arial"/>
          <w:color w:val="333333"/>
          <w:spacing w:val="-4"/>
          <w:szCs w:val="20"/>
        </w:rPr>
      </w:pPr>
      <w:r w:rsidRPr="00A3742D">
        <w:rPr>
          <w:rFonts w:cs="Arial"/>
          <w:color w:val="333333"/>
          <w:spacing w:val="-4"/>
          <w:szCs w:val="20"/>
        </w:rPr>
        <w:t xml:space="preserve">All of this had a major impact on the real economy.  </w:t>
      </w:r>
      <w:bookmarkStart w:id="6" w:name="_Hlk202445212"/>
      <w:r w:rsidR="001D4923">
        <w:rPr>
          <w:rFonts w:cs="Arial"/>
          <w:color w:val="333333"/>
          <w:spacing w:val="-4"/>
          <w:szCs w:val="20"/>
        </w:rPr>
        <w:t>For theorists like Ikenberry, i</w:t>
      </w:r>
      <w:r w:rsidR="0018406F" w:rsidRPr="00A3742D">
        <w:rPr>
          <w:rFonts w:cs="Arial"/>
          <w:color w:val="333333"/>
          <w:spacing w:val="-4"/>
          <w:szCs w:val="20"/>
        </w:rPr>
        <w:t xml:space="preserve">nternational economic </w:t>
      </w:r>
      <w:r w:rsidRPr="00A3742D">
        <w:rPr>
          <w:rFonts w:cs="Arial"/>
          <w:color w:val="333333"/>
          <w:spacing w:val="-4"/>
          <w:szCs w:val="20"/>
        </w:rPr>
        <w:t>“</w:t>
      </w:r>
      <w:r w:rsidR="0018406F" w:rsidRPr="00A3742D">
        <w:rPr>
          <w:rFonts w:cs="Arial"/>
          <w:color w:val="333333"/>
          <w:spacing w:val="-4"/>
          <w:szCs w:val="20"/>
        </w:rPr>
        <w:t>o</w:t>
      </w:r>
      <w:r w:rsidRPr="00A3742D">
        <w:rPr>
          <w:rFonts w:cs="Arial"/>
          <w:color w:val="333333"/>
          <w:spacing w:val="-4"/>
          <w:szCs w:val="20"/>
        </w:rPr>
        <w:t>penness”</w:t>
      </w:r>
      <w:r w:rsidR="00DA7056" w:rsidRPr="00A3742D">
        <w:rPr>
          <w:rFonts w:cs="Arial"/>
          <w:color w:val="333333"/>
          <w:spacing w:val="-4"/>
          <w:szCs w:val="20"/>
        </w:rPr>
        <w:t>—the degree, that is, to which a country is integrated into the larger economic system</w:t>
      </w:r>
      <w:r w:rsidR="001D4923">
        <w:rPr>
          <w:rFonts w:cs="Arial"/>
          <w:color w:val="333333"/>
          <w:spacing w:val="-4"/>
          <w:szCs w:val="20"/>
        </w:rPr>
        <w:t>—is a fundamental component</w:t>
      </w:r>
      <w:r w:rsidR="00016517">
        <w:rPr>
          <w:rFonts w:cs="Arial"/>
          <w:color w:val="333333"/>
          <w:spacing w:val="-4"/>
          <w:szCs w:val="20"/>
        </w:rPr>
        <w:t xml:space="preserve"> of the liberal international order</w:t>
      </w:r>
      <w:r w:rsidR="001D4923">
        <w:rPr>
          <w:rFonts w:cs="Arial"/>
          <w:color w:val="333333"/>
          <w:spacing w:val="-4"/>
          <w:szCs w:val="20"/>
        </w:rPr>
        <w:t>.</w:t>
      </w:r>
      <w:r w:rsidR="00016517">
        <w:rPr>
          <w:rStyle w:val="FootnoteReference"/>
          <w:rFonts w:cs="Arial"/>
          <w:color w:val="333333"/>
          <w:spacing w:val="-4"/>
          <w:szCs w:val="20"/>
        </w:rPr>
        <w:footnoteReference w:id="106"/>
      </w:r>
      <w:r w:rsidR="001D4923">
        <w:rPr>
          <w:rFonts w:cs="Arial"/>
          <w:color w:val="333333"/>
          <w:spacing w:val="-4"/>
          <w:szCs w:val="20"/>
        </w:rPr>
        <w:t xml:space="preserve"> </w:t>
      </w:r>
      <w:r w:rsidR="00940087">
        <w:rPr>
          <w:rFonts w:cs="Arial"/>
          <w:color w:val="333333"/>
          <w:spacing w:val="-4"/>
          <w:szCs w:val="20"/>
        </w:rPr>
        <w:t xml:space="preserve">But the Bretton Woods system, it turns out, did not have much of an effect in this area.  </w:t>
      </w:r>
      <w:r w:rsidR="001D4923">
        <w:rPr>
          <w:rFonts w:cs="Arial"/>
          <w:color w:val="333333"/>
          <w:spacing w:val="-4"/>
          <w:szCs w:val="20"/>
        </w:rPr>
        <w:t xml:space="preserve">Openness is </w:t>
      </w:r>
      <w:r w:rsidR="006E3E20" w:rsidRPr="00A3742D">
        <w:rPr>
          <w:rFonts w:cs="Arial"/>
          <w:color w:val="333333"/>
          <w:spacing w:val="-4"/>
          <w:szCs w:val="20"/>
        </w:rPr>
        <w:t xml:space="preserve">usually </w:t>
      </w:r>
      <w:r w:rsidRPr="00A3742D">
        <w:rPr>
          <w:rFonts w:cs="Arial"/>
          <w:color w:val="333333"/>
          <w:spacing w:val="-4"/>
          <w:szCs w:val="20"/>
        </w:rPr>
        <w:t>measured by adding a country’s imports to its exports and dividing that figure by its GDP</w:t>
      </w:r>
      <w:r w:rsidR="001D4923">
        <w:rPr>
          <w:rFonts w:cs="Arial"/>
          <w:color w:val="333333"/>
          <w:spacing w:val="-4"/>
          <w:szCs w:val="20"/>
        </w:rPr>
        <w:t xml:space="preserve">, </w:t>
      </w:r>
      <w:r w:rsidR="00940087">
        <w:rPr>
          <w:rFonts w:cs="Arial"/>
          <w:color w:val="333333"/>
          <w:spacing w:val="-4"/>
          <w:szCs w:val="20"/>
        </w:rPr>
        <w:t xml:space="preserve">and </w:t>
      </w:r>
      <w:r w:rsidRPr="00A3742D">
        <w:rPr>
          <w:rFonts w:cs="Arial"/>
          <w:color w:val="333333"/>
          <w:spacing w:val="-4"/>
          <w:szCs w:val="20"/>
        </w:rPr>
        <w:t xml:space="preserve">the openness index, calculated in that way, was relatively flat for the world as a whole during the 1960s, the heyday of the Bretton Woods system.  </w:t>
      </w:r>
      <w:bookmarkEnd w:id="6"/>
      <w:r w:rsidRPr="00A3742D">
        <w:rPr>
          <w:rFonts w:cs="Arial"/>
          <w:color w:val="333333"/>
          <w:spacing w:val="-4"/>
          <w:szCs w:val="20"/>
        </w:rPr>
        <w:t xml:space="preserve">The index </w:t>
      </w:r>
      <w:r w:rsidR="00DD1B24">
        <w:rPr>
          <w:rFonts w:cs="Arial"/>
          <w:color w:val="333333"/>
          <w:spacing w:val="-4"/>
          <w:szCs w:val="20"/>
        </w:rPr>
        <w:t>increased</w:t>
      </w:r>
      <w:r w:rsidRPr="00A3742D">
        <w:rPr>
          <w:rFonts w:cs="Arial"/>
          <w:color w:val="333333"/>
          <w:spacing w:val="-4"/>
          <w:szCs w:val="20"/>
        </w:rPr>
        <w:t xml:space="preserve"> from 22.45 in 1960 to only 23.75 in 1969.  But it rose dramatically following the collapse of that system in 1971, reaching a peak of 61.49 in 2008.  For the United States, the openness index rose in the 1960s from 9.1 at the beginning of the decade to only 10.5 at the end.  The 1970s, however, saw the index double</w:t>
      </w:r>
      <w:r w:rsidR="006D4329" w:rsidRPr="00A3742D">
        <w:rPr>
          <w:rFonts w:cs="Arial"/>
          <w:color w:val="333333"/>
          <w:spacing w:val="-4"/>
          <w:szCs w:val="20"/>
        </w:rPr>
        <w:t xml:space="preserve">—from 10.5 </w:t>
      </w:r>
      <w:r w:rsidRPr="00A3742D">
        <w:rPr>
          <w:rFonts w:cs="Arial"/>
          <w:color w:val="333333"/>
          <w:spacing w:val="-4"/>
          <w:szCs w:val="20"/>
        </w:rPr>
        <w:t>to 20.5</w:t>
      </w:r>
      <w:r w:rsidR="006D4329" w:rsidRPr="00A3742D">
        <w:rPr>
          <w:rFonts w:cs="Arial"/>
          <w:color w:val="333333"/>
          <w:spacing w:val="-4"/>
          <w:szCs w:val="20"/>
        </w:rPr>
        <w:t xml:space="preserve">—and </w:t>
      </w:r>
      <w:r w:rsidRPr="00A3742D">
        <w:rPr>
          <w:rFonts w:cs="Arial"/>
          <w:color w:val="333333"/>
          <w:spacing w:val="-4"/>
          <w:szCs w:val="20"/>
        </w:rPr>
        <w:t>it continued its rise over the next decades, peaking at 31 in 20</w:t>
      </w:r>
      <w:r w:rsidR="00DD1B24">
        <w:rPr>
          <w:rFonts w:cs="Arial"/>
          <w:color w:val="333333"/>
          <w:spacing w:val="-4"/>
          <w:szCs w:val="20"/>
        </w:rPr>
        <w:t>11</w:t>
      </w:r>
      <w:r w:rsidRPr="00A3742D">
        <w:rPr>
          <w:rFonts w:cs="Arial"/>
          <w:color w:val="333333"/>
          <w:spacing w:val="-4"/>
          <w:szCs w:val="20"/>
        </w:rPr>
        <w:t>.  (See Figures 1 and 2.</w:t>
      </w:r>
      <w:r w:rsidRPr="00A3742D">
        <w:rPr>
          <w:rStyle w:val="FootnoteReference"/>
          <w:rFonts w:cs="Arial"/>
          <w:color w:val="333333"/>
          <w:spacing w:val="-4"/>
          <w:szCs w:val="20"/>
        </w:rPr>
        <w:footnoteReference w:id="107"/>
      </w:r>
      <w:r w:rsidRPr="00A3742D">
        <w:rPr>
          <w:rFonts w:cs="Arial"/>
          <w:color w:val="333333"/>
          <w:spacing w:val="-4"/>
          <w:szCs w:val="20"/>
        </w:rPr>
        <w:t>)</w:t>
      </w:r>
    </w:p>
    <w:p w14:paraId="604677AC" w14:textId="77777777" w:rsidR="00D21B96" w:rsidRPr="00A3742D" w:rsidRDefault="00D21B96" w:rsidP="00D21B96">
      <w:pPr>
        <w:spacing w:line="259" w:lineRule="auto"/>
        <w:rPr>
          <w:rFonts w:cs="Arial"/>
          <w:color w:val="333333"/>
          <w:spacing w:val="-4"/>
          <w:szCs w:val="20"/>
        </w:rPr>
      </w:pPr>
    </w:p>
    <w:p w14:paraId="4BA59FF9" w14:textId="77777777" w:rsidR="000B70AA" w:rsidRDefault="000B70AA">
      <w:pPr>
        <w:rPr>
          <w:rFonts w:cs="Arial"/>
          <w:color w:val="333333"/>
          <w:spacing w:val="-4"/>
          <w:szCs w:val="20"/>
        </w:rPr>
      </w:pPr>
      <w:r>
        <w:rPr>
          <w:rFonts w:cs="Arial"/>
          <w:color w:val="333333"/>
          <w:spacing w:val="-4"/>
          <w:szCs w:val="20"/>
        </w:rPr>
        <w:br w:type="page"/>
      </w:r>
    </w:p>
    <w:p w14:paraId="5748A92E" w14:textId="0ACBE890" w:rsidR="007D1626" w:rsidRPr="00A3742D" w:rsidRDefault="007D1626" w:rsidP="007D1626">
      <w:pPr>
        <w:spacing w:line="259" w:lineRule="auto"/>
        <w:jc w:val="center"/>
        <w:rPr>
          <w:rFonts w:cs="Arial"/>
          <w:color w:val="333333"/>
          <w:spacing w:val="-4"/>
          <w:szCs w:val="20"/>
        </w:rPr>
      </w:pPr>
      <w:r w:rsidRPr="00A3742D">
        <w:rPr>
          <w:rFonts w:cs="Arial"/>
          <w:color w:val="333333"/>
          <w:spacing w:val="-4"/>
          <w:szCs w:val="20"/>
        </w:rPr>
        <w:lastRenderedPageBreak/>
        <w:t xml:space="preserve">Figure 1: The Growth of Openness, </w:t>
      </w:r>
      <w:r w:rsidR="00A1436F" w:rsidRPr="00A3742D">
        <w:rPr>
          <w:rFonts w:cs="Arial"/>
          <w:color w:val="333333"/>
          <w:spacing w:val="-4"/>
          <w:szCs w:val="20"/>
        </w:rPr>
        <w:t>1950</w:t>
      </w:r>
      <w:r w:rsidR="00143C05">
        <w:rPr>
          <w:rFonts w:cs="Arial"/>
          <w:color w:val="333333"/>
          <w:spacing w:val="-4"/>
          <w:szCs w:val="20"/>
        </w:rPr>
        <w:t>—</w:t>
      </w:r>
      <w:r w:rsidR="00A1436F" w:rsidRPr="00A3742D">
        <w:rPr>
          <w:rFonts w:cs="Arial"/>
          <w:color w:val="333333"/>
          <w:spacing w:val="-4"/>
          <w:szCs w:val="20"/>
        </w:rPr>
        <w:t>2022:  The World Economy</w:t>
      </w:r>
    </w:p>
    <w:p w14:paraId="5567491C" w14:textId="61F1105E" w:rsidR="00617107" w:rsidRPr="00A3742D" w:rsidRDefault="007D1626" w:rsidP="00D21B96">
      <w:pPr>
        <w:spacing w:line="259" w:lineRule="auto"/>
        <w:rPr>
          <w:rFonts w:cs="Arial"/>
          <w:color w:val="333333"/>
          <w:spacing w:val="-4"/>
          <w:szCs w:val="20"/>
        </w:rPr>
      </w:pPr>
      <w:r w:rsidRPr="00A3742D">
        <w:rPr>
          <w:rFonts w:cs="Arial"/>
          <w:noProof/>
          <w:color w:val="333333"/>
          <w:spacing w:val="-4"/>
          <w:szCs w:val="20"/>
        </w:rPr>
        <w:drawing>
          <wp:inline distT="0" distB="0" distL="0" distR="0" wp14:anchorId="3079F6A4" wp14:editId="775F061F">
            <wp:extent cx="5814534" cy="4104343"/>
            <wp:effectExtent l="0" t="0" r="0" b="0"/>
            <wp:docPr id="946617847" name="Picture 1" descr="A graph with purpl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17847" name="Picture 1" descr="A graph with purple li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90865" cy="4158223"/>
                    </a:xfrm>
                    <a:prstGeom prst="rect">
                      <a:avLst/>
                    </a:prstGeom>
                  </pic:spPr>
                </pic:pic>
              </a:graphicData>
            </a:graphic>
          </wp:inline>
        </w:drawing>
      </w:r>
    </w:p>
    <w:p w14:paraId="40E6B086" w14:textId="77777777" w:rsidR="00617107" w:rsidRPr="00A3742D" w:rsidRDefault="00617107" w:rsidP="00A1436F">
      <w:pPr>
        <w:spacing w:after="0"/>
        <w:jc w:val="center"/>
        <w:rPr>
          <w:rFonts w:cs="Arial"/>
          <w:color w:val="333333"/>
          <w:spacing w:val="-4"/>
          <w:szCs w:val="20"/>
        </w:rPr>
      </w:pPr>
    </w:p>
    <w:p w14:paraId="157380A8" w14:textId="77777777" w:rsidR="00D21B96" w:rsidRDefault="00D21B96" w:rsidP="00D21B96">
      <w:pPr>
        <w:spacing w:after="0"/>
        <w:jc w:val="center"/>
        <w:rPr>
          <w:rFonts w:cs="Arial"/>
          <w:color w:val="333333"/>
          <w:spacing w:val="-4"/>
          <w:szCs w:val="20"/>
        </w:rPr>
      </w:pPr>
    </w:p>
    <w:p w14:paraId="36F5AE82" w14:textId="77777777" w:rsidR="00D21B96" w:rsidRDefault="00D21B96" w:rsidP="00D21B96">
      <w:pPr>
        <w:spacing w:after="0"/>
        <w:jc w:val="center"/>
        <w:rPr>
          <w:rFonts w:cs="Arial"/>
          <w:color w:val="333333"/>
          <w:spacing w:val="-4"/>
          <w:szCs w:val="20"/>
        </w:rPr>
      </w:pPr>
    </w:p>
    <w:p w14:paraId="1B4F4DCB" w14:textId="77777777" w:rsidR="00D21B96" w:rsidRDefault="00D21B96" w:rsidP="00D21B96">
      <w:pPr>
        <w:spacing w:after="0"/>
        <w:jc w:val="center"/>
        <w:rPr>
          <w:rFonts w:cs="Arial"/>
          <w:color w:val="333333"/>
          <w:spacing w:val="-4"/>
          <w:szCs w:val="20"/>
        </w:rPr>
      </w:pPr>
    </w:p>
    <w:p w14:paraId="50CF305E" w14:textId="77777777" w:rsidR="00D21B96" w:rsidRDefault="00D21B96" w:rsidP="00D21B96">
      <w:pPr>
        <w:spacing w:after="0"/>
        <w:jc w:val="center"/>
        <w:rPr>
          <w:rFonts w:cs="Arial"/>
          <w:color w:val="333333"/>
          <w:spacing w:val="-4"/>
          <w:szCs w:val="20"/>
        </w:rPr>
      </w:pPr>
    </w:p>
    <w:p w14:paraId="3E4BA610" w14:textId="4C681A8B" w:rsidR="00D21B96" w:rsidRDefault="007D1626" w:rsidP="00D21B96">
      <w:pPr>
        <w:spacing w:after="0"/>
        <w:jc w:val="center"/>
        <w:rPr>
          <w:rFonts w:cs="Arial"/>
          <w:color w:val="333333"/>
          <w:spacing w:val="-4"/>
          <w:szCs w:val="20"/>
        </w:rPr>
      </w:pPr>
      <w:r w:rsidRPr="00A3742D">
        <w:rPr>
          <w:rFonts w:cs="Arial"/>
          <w:color w:val="333333"/>
          <w:spacing w:val="-4"/>
          <w:szCs w:val="20"/>
        </w:rPr>
        <w:t xml:space="preserve">Figure 2:  </w:t>
      </w:r>
      <w:r w:rsidR="009A072A" w:rsidRPr="00A3742D">
        <w:rPr>
          <w:rFonts w:cs="Arial"/>
          <w:color w:val="333333"/>
          <w:spacing w:val="-4"/>
          <w:szCs w:val="20"/>
        </w:rPr>
        <w:t xml:space="preserve">The Growth of Openness, </w:t>
      </w:r>
      <w:r w:rsidR="00A1436F" w:rsidRPr="00A3742D">
        <w:rPr>
          <w:rFonts w:cs="Arial"/>
          <w:color w:val="333333"/>
          <w:spacing w:val="-4"/>
          <w:szCs w:val="20"/>
        </w:rPr>
        <w:t>1945</w:t>
      </w:r>
      <w:r w:rsidR="00143C05">
        <w:rPr>
          <w:rFonts w:cs="Arial"/>
          <w:color w:val="333333"/>
          <w:spacing w:val="-4"/>
          <w:szCs w:val="20"/>
        </w:rPr>
        <w:t>—</w:t>
      </w:r>
      <w:r w:rsidR="00A1436F" w:rsidRPr="00A3742D">
        <w:rPr>
          <w:rFonts w:cs="Arial"/>
          <w:color w:val="333333"/>
          <w:spacing w:val="-4"/>
          <w:szCs w:val="20"/>
        </w:rPr>
        <w:t>2024</w:t>
      </w:r>
      <w:r w:rsidR="009A072A" w:rsidRPr="00A3742D">
        <w:rPr>
          <w:rFonts w:cs="Arial"/>
          <w:color w:val="333333"/>
          <w:spacing w:val="-4"/>
          <w:szCs w:val="20"/>
        </w:rPr>
        <w:t xml:space="preserve">:  </w:t>
      </w:r>
      <w:r w:rsidR="00A1436F" w:rsidRPr="00A3742D">
        <w:rPr>
          <w:rFonts w:cs="Arial"/>
          <w:color w:val="333333"/>
          <w:spacing w:val="-4"/>
          <w:szCs w:val="20"/>
        </w:rPr>
        <w:t>T</w:t>
      </w:r>
      <w:r w:rsidR="009A072A" w:rsidRPr="00A3742D">
        <w:rPr>
          <w:rFonts w:cs="Arial"/>
          <w:color w:val="333333"/>
          <w:spacing w:val="-4"/>
          <w:szCs w:val="20"/>
        </w:rPr>
        <w:t>he U.S. Economy</w:t>
      </w:r>
    </w:p>
    <w:p w14:paraId="6896BED8" w14:textId="77777777" w:rsidR="00D21B96" w:rsidRPr="00D21B96" w:rsidRDefault="00D21B96" w:rsidP="00D21B96">
      <w:pPr>
        <w:spacing w:after="0"/>
        <w:jc w:val="center"/>
        <w:rPr>
          <w:rFonts w:cs="Arial"/>
          <w:color w:val="333333"/>
          <w:spacing w:val="-4"/>
          <w:szCs w:val="20"/>
        </w:rPr>
      </w:pPr>
    </w:p>
    <w:p w14:paraId="709D4EA1" w14:textId="5CB73C25" w:rsidR="007D1626" w:rsidRPr="00A3742D" w:rsidRDefault="00A1436F" w:rsidP="00D21B96">
      <w:pPr>
        <w:spacing w:after="0"/>
        <w:jc w:val="center"/>
        <w:rPr>
          <w:rFonts w:cs="Arial"/>
          <w:color w:val="333333"/>
          <w:spacing w:val="-3"/>
          <w:szCs w:val="20"/>
        </w:rPr>
      </w:pPr>
      <w:r w:rsidRPr="00A3742D">
        <w:rPr>
          <w:rFonts w:cs="Arial"/>
          <w:noProof/>
          <w:color w:val="333333"/>
          <w:spacing w:val="-3"/>
          <w:szCs w:val="20"/>
        </w:rPr>
        <w:drawing>
          <wp:inline distT="0" distB="0" distL="0" distR="0" wp14:anchorId="7C8B4F66" wp14:editId="496B6DB7">
            <wp:extent cx="6261237" cy="2448033"/>
            <wp:effectExtent l="0" t="0" r="6350" b="9525"/>
            <wp:docPr id="408049615" name="Picture 2" descr="A graph showing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49615" name="Picture 2" descr="A graph showing a li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3909" cy="2468627"/>
                    </a:xfrm>
                    <a:prstGeom prst="rect">
                      <a:avLst/>
                    </a:prstGeom>
                  </pic:spPr>
                </pic:pic>
              </a:graphicData>
            </a:graphic>
          </wp:inline>
        </w:drawing>
      </w:r>
    </w:p>
    <w:p w14:paraId="11EA604C" w14:textId="77777777" w:rsidR="009A072A" w:rsidRPr="00A3742D" w:rsidRDefault="009A072A" w:rsidP="007D1626">
      <w:pPr>
        <w:spacing w:line="259" w:lineRule="auto"/>
        <w:rPr>
          <w:rFonts w:cs="Arial"/>
          <w:color w:val="333333"/>
          <w:spacing w:val="-4"/>
          <w:szCs w:val="20"/>
        </w:rPr>
      </w:pPr>
    </w:p>
    <w:p w14:paraId="37C5AAC0" w14:textId="77777777" w:rsidR="00A1436F" w:rsidRPr="00A3742D" w:rsidRDefault="00A1436F" w:rsidP="007D1626">
      <w:pPr>
        <w:spacing w:line="259" w:lineRule="auto"/>
        <w:rPr>
          <w:rFonts w:cs="Arial"/>
          <w:color w:val="333333"/>
          <w:spacing w:val="-4"/>
          <w:szCs w:val="20"/>
        </w:rPr>
      </w:pPr>
    </w:p>
    <w:p w14:paraId="5DDE6707" w14:textId="1EE0F906" w:rsidR="007D1626" w:rsidRPr="00A3742D" w:rsidRDefault="007D1626" w:rsidP="007D1626">
      <w:pPr>
        <w:spacing w:line="259" w:lineRule="auto"/>
        <w:rPr>
          <w:rFonts w:cs="Arial"/>
          <w:color w:val="333333"/>
          <w:spacing w:val="-4"/>
          <w:szCs w:val="20"/>
        </w:rPr>
      </w:pPr>
      <w:r w:rsidRPr="00A3742D">
        <w:rPr>
          <w:rFonts w:cs="Arial"/>
          <w:color w:val="333333"/>
          <w:spacing w:val="-4"/>
          <w:szCs w:val="20"/>
        </w:rPr>
        <w:t>These developments must have come as a surprise to defenders of the par value regime</w:t>
      </w:r>
      <w:r w:rsidR="0067419A">
        <w:rPr>
          <w:rFonts w:cs="Arial"/>
          <w:color w:val="333333"/>
          <w:spacing w:val="-4"/>
          <w:szCs w:val="20"/>
        </w:rPr>
        <w:t xml:space="preserve"> (as the fixed exchange rate system was sometimes called)</w:t>
      </w:r>
      <w:r w:rsidRPr="00A3742D">
        <w:rPr>
          <w:rFonts w:cs="Arial"/>
          <w:color w:val="333333"/>
          <w:spacing w:val="-4"/>
          <w:szCs w:val="20"/>
        </w:rPr>
        <w:t xml:space="preserve"> like Robert Roosa.  Roosa had thought in the 1960s that doing away with the Bretton Woods system would be a disaster for the world trading system.  He was convinced that the basic alternative here—what was called a “floating” exchange rate system, a system in which exchange rates were </w:t>
      </w:r>
      <w:r w:rsidR="00BB7EDF" w:rsidRPr="00A3742D">
        <w:rPr>
          <w:rFonts w:cs="Arial"/>
          <w:color w:val="333333"/>
          <w:spacing w:val="-4"/>
          <w:szCs w:val="20"/>
        </w:rPr>
        <w:t xml:space="preserve">set </w:t>
      </w:r>
      <w:r w:rsidRPr="00A3742D">
        <w:rPr>
          <w:rFonts w:cs="Arial"/>
          <w:color w:val="333333"/>
          <w:spacing w:val="-4"/>
          <w:szCs w:val="20"/>
        </w:rPr>
        <w:t>in the market—would “contribute to a greater economic isolationism</w:t>
      </w:r>
      <w:r w:rsidR="0067419A">
        <w:rPr>
          <w:rFonts w:cs="Arial"/>
          <w:color w:val="333333"/>
          <w:spacing w:val="-4"/>
          <w:szCs w:val="20"/>
        </w:rPr>
        <w:t>.  A</w:t>
      </w:r>
      <w:r w:rsidRPr="00A3742D">
        <w:rPr>
          <w:rFonts w:cs="Arial"/>
          <w:color w:val="333333"/>
          <w:spacing w:val="-4"/>
          <w:szCs w:val="20"/>
        </w:rPr>
        <w:t xml:space="preserve"> wall of currency uncertainty would be built around every country.”  If such a system </w:t>
      </w:r>
      <w:r w:rsidR="00A1436F" w:rsidRPr="00A3742D">
        <w:rPr>
          <w:rFonts w:cs="Arial"/>
          <w:color w:val="333333"/>
          <w:spacing w:val="-4"/>
          <w:szCs w:val="20"/>
        </w:rPr>
        <w:t>were</w:t>
      </w:r>
      <w:r w:rsidRPr="00A3742D">
        <w:rPr>
          <w:rFonts w:cs="Arial"/>
          <w:color w:val="333333"/>
          <w:spacing w:val="-4"/>
          <w:szCs w:val="20"/>
        </w:rPr>
        <w:t xml:space="preserve"> established, moreover, governments would not just stand aside and allow purely economic forces to set the exchange rate;  they would intervene to secure whatever advantages they could;  “a worldwide system of flexible rates,” he feared, would “be a continuous invitation to economic warfare as countries maneuvered their rates against each other.” And that in turn, in his view, </w:t>
      </w:r>
      <w:r w:rsidR="00126F24" w:rsidRPr="00A3742D">
        <w:rPr>
          <w:rFonts w:cs="Arial"/>
          <w:color w:val="333333"/>
          <w:spacing w:val="-4"/>
          <w:szCs w:val="20"/>
        </w:rPr>
        <w:t xml:space="preserve">would </w:t>
      </w:r>
      <w:r w:rsidRPr="00A3742D">
        <w:rPr>
          <w:rFonts w:cs="Arial"/>
          <w:color w:val="333333"/>
          <w:spacing w:val="-4"/>
          <w:szCs w:val="20"/>
        </w:rPr>
        <w:t>probably lead to “the protectionism and economic autarchy of the sort of currency blocs that prevailed in the 1930s.”</w:t>
      </w:r>
      <w:r w:rsidRPr="00A3742D">
        <w:rPr>
          <w:rStyle w:val="FootnoteReference"/>
          <w:rFonts w:cs="Arial"/>
          <w:color w:val="333333"/>
          <w:spacing w:val="-4"/>
          <w:szCs w:val="20"/>
        </w:rPr>
        <w:footnoteReference w:id="108"/>
      </w:r>
      <w:r w:rsidRPr="00A3742D">
        <w:rPr>
          <w:rFonts w:cs="Arial"/>
          <w:color w:val="333333"/>
          <w:spacing w:val="-4"/>
          <w:szCs w:val="20"/>
        </w:rPr>
        <w:t xml:space="preserve">  But</w:t>
      </w:r>
      <w:r w:rsidR="00A1436F" w:rsidRPr="00A3742D">
        <w:rPr>
          <w:rFonts w:cs="Arial"/>
          <w:color w:val="333333"/>
          <w:spacing w:val="-4"/>
          <w:szCs w:val="20"/>
        </w:rPr>
        <w:t xml:space="preserve"> </w:t>
      </w:r>
      <w:r w:rsidRPr="00A3742D">
        <w:rPr>
          <w:rFonts w:cs="Arial"/>
          <w:color w:val="333333"/>
          <w:spacing w:val="-4"/>
          <w:szCs w:val="20"/>
        </w:rPr>
        <w:t>none of this happened</w:t>
      </w:r>
      <w:r w:rsidR="00401B87" w:rsidRPr="00A3742D">
        <w:rPr>
          <w:rFonts w:cs="Arial"/>
          <w:color w:val="333333"/>
          <w:spacing w:val="-4"/>
          <w:szCs w:val="20"/>
        </w:rPr>
        <w:t>,</w:t>
      </w:r>
      <w:r w:rsidR="00A1436F" w:rsidRPr="00A3742D">
        <w:rPr>
          <w:rFonts w:cs="Arial"/>
          <w:color w:val="333333"/>
          <w:spacing w:val="-4"/>
          <w:szCs w:val="20"/>
        </w:rPr>
        <w:t xml:space="preserve"> </w:t>
      </w:r>
      <w:r w:rsidR="00AD72D5" w:rsidRPr="00A3742D">
        <w:rPr>
          <w:rFonts w:cs="Arial"/>
          <w:color w:val="333333"/>
          <w:spacing w:val="-4"/>
          <w:szCs w:val="20"/>
        </w:rPr>
        <w:t xml:space="preserve">so </w:t>
      </w:r>
      <w:r w:rsidRPr="00A3742D">
        <w:rPr>
          <w:rFonts w:cs="Arial"/>
          <w:color w:val="333333"/>
          <w:spacing w:val="-4"/>
          <w:szCs w:val="20"/>
        </w:rPr>
        <w:t xml:space="preserve">something </w:t>
      </w:r>
      <w:r w:rsidR="00E453DF" w:rsidRPr="00A3742D">
        <w:rPr>
          <w:rFonts w:cs="Arial"/>
          <w:color w:val="333333"/>
          <w:spacing w:val="-4"/>
          <w:szCs w:val="20"/>
        </w:rPr>
        <w:t xml:space="preserve">was obviously </w:t>
      </w:r>
      <w:r w:rsidRPr="00A3742D">
        <w:rPr>
          <w:rFonts w:cs="Arial"/>
          <w:color w:val="333333"/>
          <w:spacing w:val="-4"/>
          <w:szCs w:val="20"/>
        </w:rPr>
        <w:t xml:space="preserve">wrong with Roosa’s whole approach to the subject.  </w:t>
      </w:r>
    </w:p>
    <w:p w14:paraId="38237127" w14:textId="0F39122A" w:rsidR="007D1626" w:rsidRPr="00A3742D" w:rsidRDefault="007D1626" w:rsidP="007D1626">
      <w:pPr>
        <w:spacing w:after="0"/>
        <w:rPr>
          <w:rFonts w:eastAsia="Times New Roman" w:cs="Arial"/>
          <w:color w:val="222222"/>
          <w:spacing w:val="-4"/>
          <w:szCs w:val="20"/>
          <w:bdr w:val="none" w:sz="0" w:space="0" w:color="auto" w:frame="1"/>
        </w:rPr>
      </w:pPr>
      <w:r w:rsidRPr="00A3742D">
        <w:rPr>
          <w:rFonts w:cs="Arial"/>
          <w:color w:val="333333"/>
          <w:spacing w:val="-4"/>
          <w:szCs w:val="20"/>
        </w:rPr>
        <w:t xml:space="preserve">The “floaters,” on the other hand—and especially Milton Friedman, by far the most prominent “floater”—had in many ways been proven right.  International trade did not collapse when the world moved to the market-based system in the early 1970s.  The end of Bretton Woods </w:t>
      </w:r>
      <w:r w:rsidR="00A1436F" w:rsidRPr="00A3742D">
        <w:rPr>
          <w:rFonts w:cs="Arial"/>
          <w:color w:val="333333"/>
          <w:spacing w:val="-4"/>
          <w:szCs w:val="20"/>
        </w:rPr>
        <w:t xml:space="preserve">had </w:t>
      </w:r>
      <w:r w:rsidRPr="00A3742D">
        <w:rPr>
          <w:rFonts w:cs="Arial"/>
          <w:color w:val="333333"/>
          <w:spacing w:val="-4"/>
          <w:szCs w:val="20"/>
        </w:rPr>
        <w:t>led instead to a substantial increase in world trade and in economic “openness.”  That effect was apparent very early on.  As Friedman told a Congressional committee in 1973, “</w:t>
      </w:r>
      <w:r w:rsidRPr="00A3742D">
        <w:rPr>
          <w:rFonts w:eastAsia="Times New Roman" w:cs="Arial"/>
          <w:color w:val="222222"/>
          <w:spacing w:val="-4"/>
          <w:szCs w:val="20"/>
          <w:bdr w:val="none" w:sz="0" w:space="0" w:color="auto" w:frame="1"/>
        </w:rPr>
        <w:t>the evidence to date suggests that the introduction of a floating exchange mechanism has facilitated rather than impeded international trade and investment transactions. Since I have long argued that floating rates would have this effect, I find the actual outcome reassuring but not surprising.”</w:t>
      </w:r>
      <w:r w:rsidRPr="00A3742D">
        <w:rPr>
          <w:rStyle w:val="FootnoteReference"/>
          <w:rFonts w:eastAsia="Times New Roman" w:cs="Arial"/>
          <w:color w:val="222222"/>
          <w:spacing w:val="-4"/>
          <w:szCs w:val="20"/>
          <w:bdr w:val="none" w:sz="0" w:space="0" w:color="auto" w:frame="1"/>
        </w:rPr>
        <w:footnoteReference w:id="109"/>
      </w:r>
      <w:r w:rsidRPr="00A3742D">
        <w:rPr>
          <w:rFonts w:eastAsia="Times New Roman" w:cs="Arial"/>
          <w:color w:val="222222"/>
          <w:spacing w:val="-4"/>
          <w:szCs w:val="20"/>
          <w:bdr w:val="none" w:sz="0" w:space="0" w:color="auto" w:frame="1"/>
        </w:rPr>
        <w:t xml:space="preserve">  </w:t>
      </w:r>
    </w:p>
    <w:p w14:paraId="42B8B770" w14:textId="77777777" w:rsidR="007D1626" w:rsidRPr="00A3742D" w:rsidRDefault="007D1626" w:rsidP="007D1626">
      <w:pPr>
        <w:spacing w:after="0"/>
        <w:rPr>
          <w:rFonts w:eastAsia="Times New Roman" w:cs="Arial"/>
          <w:color w:val="222222"/>
          <w:spacing w:val="-4"/>
          <w:szCs w:val="20"/>
          <w:bdr w:val="none" w:sz="0" w:space="0" w:color="auto" w:frame="1"/>
        </w:rPr>
      </w:pPr>
    </w:p>
    <w:p w14:paraId="43622E76" w14:textId="70A18B00" w:rsidR="007D1626" w:rsidRPr="00A3742D" w:rsidRDefault="007D1626" w:rsidP="007D1626">
      <w:pPr>
        <w:spacing w:after="0"/>
        <w:rPr>
          <w:rFonts w:cs="Arial"/>
          <w:color w:val="333333"/>
          <w:spacing w:val="-3"/>
          <w:szCs w:val="20"/>
        </w:rPr>
      </w:pPr>
      <w:r w:rsidRPr="00A3742D">
        <w:rPr>
          <w:rFonts w:eastAsia="Times New Roman" w:cs="Arial"/>
          <w:color w:val="222222"/>
          <w:spacing w:val="-4"/>
          <w:szCs w:val="20"/>
          <w:bdr w:val="none" w:sz="0" w:space="0" w:color="auto" w:frame="1"/>
        </w:rPr>
        <w:t xml:space="preserve">Friedman, in fact, </w:t>
      </w:r>
      <w:r w:rsidR="00A1436F" w:rsidRPr="00A3742D">
        <w:rPr>
          <w:rFonts w:eastAsia="Times New Roman" w:cs="Arial"/>
          <w:color w:val="222222"/>
          <w:spacing w:val="-4"/>
          <w:szCs w:val="20"/>
          <w:bdr w:val="none" w:sz="0" w:space="0" w:color="auto" w:frame="1"/>
        </w:rPr>
        <w:t xml:space="preserve">had long </w:t>
      </w:r>
      <w:r w:rsidRPr="00A3742D">
        <w:rPr>
          <w:rFonts w:eastAsia="Times New Roman" w:cs="Arial"/>
          <w:color w:val="222222"/>
          <w:spacing w:val="-4"/>
          <w:szCs w:val="20"/>
          <w:bdr w:val="none" w:sz="0" w:space="0" w:color="auto" w:frame="1"/>
        </w:rPr>
        <w:t xml:space="preserve">argued that the par value system </w:t>
      </w:r>
      <w:r w:rsidR="00A1436F" w:rsidRPr="00A3742D">
        <w:rPr>
          <w:rFonts w:eastAsia="Times New Roman" w:cs="Arial"/>
          <w:color w:val="222222"/>
          <w:spacing w:val="-4"/>
          <w:szCs w:val="20"/>
          <w:bdr w:val="none" w:sz="0" w:space="0" w:color="auto" w:frame="1"/>
        </w:rPr>
        <w:t xml:space="preserve">would lead to restrictions on </w:t>
      </w:r>
      <w:r w:rsidRPr="00A3742D">
        <w:rPr>
          <w:rFonts w:eastAsia="Times New Roman" w:cs="Arial"/>
          <w:color w:val="222222"/>
          <w:spacing w:val="-4"/>
          <w:szCs w:val="20"/>
          <w:bdr w:val="none" w:sz="0" w:space="0" w:color="auto" w:frame="1"/>
        </w:rPr>
        <w:t>international transactions, and that floating exchange rate</w:t>
      </w:r>
      <w:r w:rsidR="00A1436F" w:rsidRPr="00A3742D">
        <w:rPr>
          <w:rFonts w:eastAsia="Times New Roman" w:cs="Arial"/>
          <w:color w:val="222222"/>
          <w:spacing w:val="-4"/>
          <w:szCs w:val="20"/>
          <w:bdr w:val="none" w:sz="0" w:space="0" w:color="auto" w:frame="1"/>
        </w:rPr>
        <w:t>s</w:t>
      </w:r>
      <w:r w:rsidRPr="00A3742D">
        <w:rPr>
          <w:rFonts w:eastAsia="Times New Roman" w:cs="Arial"/>
          <w:color w:val="222222"/>
          <w:spacing w:val="-4"/>
          <w:szCs w:val="20"/>
          <w:bdr w:val="none" w:sz="0" w:space="0" w:color="auto" w:frame="1"/>
        </w:rPr>
        <w:t xml:space="preserve"> would, by th</w:t>
      </w:r>
      <w:r w:rsidR="0075189A" w:rsidRPr="00A3742D">
        <w:rPr>
          <w:rFonts w:eastAsia="Times New Roman" w:cs="Arial"/>
          <w:color w:val="222222"/>
          <w:spacing w:val="-4"/>
          <w:szCs w:val="20"/>
          <w:bdr w:val="none" w:sz="0" w:space="0" w:color="auto" w:frame="1"/>
        </w:rPr>
        <w:t>e</w:t>
      </w:r>
      <w:r w:rsidRPr="00A3742D">
        <w:rPr>
          <w:rFonts w:eastAsia="Times New Roman" w:cs="Arial"/>
          <w:color w:val="222222"/>
          <w:spacing w:val="-4"/>
          <w:szCs w:val="20"/>
          <w:bdr w:val="none" w:sz="0" w:space="0" w:color="auto" w:frame="1"/>
        </w:rPr>
        <w:t xml:space="preserve"> same logic, have the opposite effect.  </w:t>
      </w:r>
      <w:r w:rsidRPr="00A3742D">
        <w:rPr>
          <w:rFonts w:cs="Arial"/>
          <w:color w:val="333333"/>
          <w:spacing w:val="-4"/>
          <w:szCs w:val="20"/>
        </w:rPr>
        <w:t xml:space="preserve">With floating exchange rates, he </w:t>
      </w:r>
      <w:r w:rsidR="00A1436F" w:rsidRPr="00A3742D">
        <w:rPr>
          <w:rFonts w:cs="Arial"/>
          <w:color w:val="333333"/>
          <w:spacing w:val="-4"/>
          <w:szCs w:val="20"/>
        </w:rPr>
        <w:t>pointed out</w:t>
      </w:r>
      <w:r w:rsidRPr="00A3742D">
        <w:rPr>
          <w:rFonts w:cs="Arial"/>
          <w:color w:val="333333"/>
          <w:spacing w:val="-4"/>
          <w:szCs w:val="20"/>
        </w:rPr>
        <w:t xml:space="preserve">, there would be no balance of payments deficits for governments to worry about.  The exchange rate would simply be set at the point where the supply of a given currency equaled demand;  payments, in other words, would automatically </w:t>
      </w:r>
      <w:r w:rsidR="00157D97" w:rsidRPr="00A3742D">
        <w:rPr>
          <w:rFonts w:cs="Arial"/>
          <w:color w:val="333333"/>
          <w:spacing w:val="-4"/>
          <w:szCs w:val="20"/>
        </w:rPr>
        <w:t xml:space="preserve">be </w:t>
      </w:r>
      <w:r w:rsidRPr="00A3742D">
        <w:rPr>
          <w:rFonts w:cs="Arial"/>
          <w:color w:val="333333"/>
          <w:spacing w:val="-4"/>
          <w:szCs w:val="20"/>
        </w:rPr>
        <w:t xml:space="preserve">in balance.  The floating exchange rate system, as Friedman </w:t>
      </w:r>
      <w:r w:rsidR="00C14C9D" w:rsidRPr="00A3742D">
        <w:rPr>
          <w:rFonts w:cs="Arial"/>
          <w:color w:val="333333"/>
          <w:spacing w:val="-4"/>
          <w:szCs w:val="20"/>
        </w:rPr>
        <w:t xml:space="preserve">noted </w:t>
      </w:r>
      <w:r w:rsidRPr="00A3742D">
        <w:rPr>
          <w:rFonts w:cs="Arial"/>
          <w:color w:val="333333"/>
          <w:spacing w:val="-4"/>
          <w:szCs w:val="20"/>
        </w:rPr>
        <w:t xml:space="preserve">in 1967, </w:t>
      </w:r>
      <w:r w:rsidRPr="00A3742D">
        <w:rPr>
          <w:rFonts w:cs="Arial"/>
          <w:color w:val="333333"/>
          <w:spacing w:val="-3"/>
          <w:szCs w:val="20"/>
        </w:rPr>
        <w:t>would thus “completely eliminate” the balance of payments problem.</w:t>
      </w:r>
      <w:r w:rsidRPr="00A3742D">
        <w:rPr>
          <w:rStyle w:val="FootnoteReference"/>
          <w:rFonts w:cs="Arial"/>
          <w:color w:val="333333"/>
          <w:spacing w:val="-3"/>
          <w:szCs w:val="20"/>
        </w:rPr>
        <w:footnoteReference w:id="110"/>
      </w:r>
      <w:r w:rsidRPr="00A3742D">
        <w:rPr>
          <w:rFonts w:cs="Arial"/>
          <w:color w:val="333333"/>
          <w:spacing w:val="-3"/>
          <w:szCs w:val="20"/>
        </w:rPr>
        <w:t xml:space="preserve">  Imports and investment abroad and other forms of foreign spending would no longer need to be limited </w:t>
      </w:r>
      <w:r w:rsidR="00157D97" w:rsidRPr="00A3742D">
        <w:rPr>
          <w:rFonts w:cs="Arial"/>
          <w:color w:val="333333"/>
          <w:spacing w:val="-3"/>
          <w:szCs w:val="20"/>
        </w:rPr>
        <w:t xml:space="preserve">because of concerns about the </w:t>
      </w:r>
      <w:r w:rsidRPr="00A3742D">
        <w:rPr>
          <w:rFonts w:cs="Arial"/>
          <w:color w:val="333333"/>
          <w:spacing w:val="-3"/>
          <w:szCs w:val="20"/>
        </w:rPr>
        <w:t xml:space="preserve"> balance of payments;  that would make it much easier to remove the </w:t>
      </w:r>
      <w:r w:rsidR="00157D97" w:rsidRPr="00A3742D">
        <w:rPr>
          <w:rFonts w:cs="Arial"/>
          <w:color w:val="333333"/>
          <w:spacing w:val="-3"/>
          <w:szCs w:val="20"/>
        </w:rPr>
        <w:t>restrictions</w:t>
      </w:r>
      <w:r w:rsidRPr="00A3742D">
        <w:rPr>
          <w:rFonts w:cs="Arial"/>
          <w:color w:val="333333"/>
          <w:spacing w:val="-3"/>
          <w:szCs w:val="20"/>
        </w:rPr>
        <w:t xml:space="preserve"> that had been put in place during the Bretton Woods period.  And the new system did lead to the removal of </w:t>
      </w:r>
      <w:r w:rsidR="005B4E3A">
        <w:rPr>
          <w:rFonts w:cs="Arial"/>
          <w:color w:val="333333"/>
          <w:spacing w:val="-3"/>
          <w:szCs w:val="20"/>
        </w:rPr>
        <w:t xml:space="preserve">at least </w:t>
      </w:r>
      <w:r w:rsidR="003B1EE5">
        <w:rPr>
          <w:rFonts w:cs="Arial"/>
          <w:color w:val="333333"/>
          <w:spacing w:val="-3"/>
          <w:szCs w:val="20"/>
        </w:rPr>
        <w:t>some of the</w:t>
      </w:r>
      <w:r w:rsidRPr="00A3742D">
        <w:rPr>
          <w:rFonts w:cs="Arial"/>
          <w:color w:val="333333"/>
          <w:spacing w:val="-3"/>
          <w:szCs w:val="20"/>
        </w:rPr>
        <w:t xml:space="preserve"> controls on </w:t>
      </w:r>
      <w:r w:rsidR="00157D97" w:rsidRPr="00A3742D">
        <w:rPr>
          <w:rFonts w:cs="Arial"/>
          <w:color w:val="333333"/>
          <w:spacing w:val="-3"/>
          <w:szCs w:val="20"/>
        </w:rPr>
        <w:t xml:space="preserve">international transactions </w:t>
      </w:r>
      <w:r w:rsidRPr="00A3742D">
        <w:rPr>
          <w:rFonts w:cs="Arial"/>
          <w:color w:val="333333"/>
          <w:spacing w:val="-3"/>
          <w:szCs w:val="20"/>
        </w:rPr>
        <w:t>that had been imposed in the 1960s for balance of payments reasons.</w:t>
      </w:r>
      <w:r w:rsidRPr="00A3742D">
        <w:rPr>
          <w:rStyle w:val="FootnoteReference"/>
          <w:rFonts w:cs="Arial"/>
          <w:color w:val="333333"/>
          <w:spacing w:val="-3"/>
          <w:szCs w:val="20"/>
        </w:rPr>
        <w:footnoteReference w:id="111"/>
      </w:r>
      <w:r w:rsidRPr="00A3742D">
        <w:rPr>
          <w:rFonts w:cs="Arial"/>
          <w:color w:val="333333"/>
          <w:spacing w:val="-3"/>
          <w:szCs w:val="20"/>
        </w:rPr>
        <w:t xml:space="preserve">  That shift in policy, although not as far-reaching as Friedman would have liked, was clearly a major factor in the story.  It helped to bring into being the more open international economy that took shape in the post-Bretton Woods period.</w:t>
      </w:r>
    </w:p>
    <w:p w14:paraId="289D387D" w14:textId="77777777" w:rsidR="007D1626" w:rsidRPr="00A3742D" w:rsidRDefault="007D1626" w:rsidP="007D1626">
      <w:pPr>
        <w:spacing w:after="0"/>
        <w:rPr>
          <w:rFonts w:cs="Arial"/>
          <w:color w:val="333333"/>
          <w:spacing w:val="-3"/>
          <w:szCs w:val="20"/>
        </w:rPr>
      </w:pPr>
    </w:p>
    <w:p w14:paraId="328CE229" w14:textId="7551E55B" w:rsidR="007D1626" w:rsidRPr="00A3742D" w:rsidRDefault="008407F0" w:rsidP="007D1626">
      <w:pPr>
        <w:rPr>
          <w:rFonts w:cs="Arial"/>
          <w:color w:val="333333"/>
          <w:spacing w:val="-3"/>
          <w:szCs w:val="20"/>
        </w:rPr>
      </w:pPr>
      <w:r w:rsidRPr="00A3742D">
        <w:rPr>
          <w:rFonts w:cs="Arial"/>
          <w:color w:val="333333"/>
          <w:spacing w:val="-3"/>
          <w:szCs w:val="20"/>
        </w:rPr>
        <w:t>A</w:t>
      </w:r>
      <w:r w:rsidR="007D1626" w:rsidRPr="00A3742D">
        <w:rPr>
          <w:rFonts w:cs="Arial"/>
          <w:color w:val="333333"/>
          <w:spacing w:val="-3"/>
          <w:szCs w:val="20"/>
        </w:rPr>
        <w:t xml:space="preserve">ll this sheds some light on one of the basic issues we are concerned with here.  Institutions, like the Bretton Woods system, are not necessarily a source of order.  They can easily be a major source of disorder.  Order, on the other hand, can emerge spontaneously from the free play of individual interests.  </w:t>
      </w:r>
      <w:r w:rsidR="00290FA0" w:rsidRPr="00A3742D">
        <w:rPr>
          <w:rFonts w:cs="Arial"/>
          <w:color w:val="333333"/>
          <w:spacing w:val="-3"/>
          <w:szCs w:val="20"/>
        </w:rPr>
        <w:t>It</w:t>
      </w:r>
      <w:r w:rsidR="007D1626" w:rsidRPr="00A3742D">
        <w:rPr>
          <w:rFonts w:cs="Arial"/>
          <w:color w:val="333333"/>
          <w:spacing w:val="-3"/>
          <w:szCs w:val="20"/>
        </w:rPr>
        <w:t xml:space="preserve"> can emerge, that is, not from the establishment of institutions but from their demise.  Adam Smith’s invisible hand might lead to greater stability and a more durable system than the heavy hand of government could bring into being.</w:t>
      </w:r>
    </w:p>
    <w:p w14:paraId="61CD150F" w14:textId="49E4B3E0" w:rsidR="007D1626" w:rsidRPr="00A3742D" w:rsidRDefault="00C5284C" w:rsidP="007D1626">
      <w:pPr>
        <w:rPr>
          <w:rFonts w:cs="Arial"/>
          <w:color w:val="333333"/>
          <w:spacing w:val="-3"/>
          <w:szCs w:val="20"/>
        </w:rPr>
      </w:pPr>
      <w:r w:rsidRPr="00A3742D">
        <w:rPr>
          <w:rFonts w:eastAsia="Times New Roman" w:cs="Arial"/>
          <w:color w:val="222222"/>
          <w:spacing w:val="-4"/>
          <w:szCs w:val="20"/>
          <w:bdr w:val="none" w:sz="0" w:space="0" w:color="auto" w:frame="1"/>
        </w:rPr>
        <w:t xml:space="preserve">Those are </w:t>
      </w:r>
      <w:r w:rsidR="004D0850" w:rsidRPr="00A3742D">
        <w:rPr>
          <w:rFonts w:eastAsia="Times New Roman" w:cs="Arial"/>
          <w:color w:val="222222"/>
          <w:spacing w:val="-4"/>
          <w:szCs w:val="20"/>
          <w:bdr w:val="none" w:sz="0" w:space="0" w:color="auto" w:frame="1"/>
        </w:rPr>
        <w:t>the main conclusion</w:t>
      </w:r>
      <w:r w:rsidRPr="00A3742D">
        <w:rPr>
          <w:rFonts w:eastAsia="Times New Roman" w:cs="Arial"/>
          <w:color w:val="222222"/>
          <w:spacing w:val="-4"/>
          <w:szCs w:val="20"/>
          <w:bdr w:val="none" w:sz="0" w:space="0" w:color="auto" w:frame="1"/>
        </w:rPr>
        <w:t>s</w:t>
      </w:r>
      <w:r w:rsidR="004D0850" w:rsidRPr="00A3742D">
        <w:rPr>
          <w:rFonts w:eastAsia="Times New Roman" w:cs="Arial"/>
          <w:color w:val="222222"/>
          <w:spacing w:val="-4"/>
          <w:szCs w:val="20"/>
          <w:bdr w:val="none" w:sz="0" w:space="0" w:color="auto" w:frame="1"/>
        </w:rPr>
        <w:t xml:space="preserve"> to be drawn from the analysis in this section, but one final issue needs to be dealt with</w:t>
      </w:r>
      <w:r w:rsidRPr="00A3742D">
        <w:rPr>
          <w:rFonts w:eastAsia="Times New Roman" w:cs="Arial"/>
          <w:color w:val="222222"/>
          <w:spacing w:val="-4"/>
          <w:szCs w:val="20"/>
          <w:bdr w:val="none" w:sz="0" w:space="0" w:color="auto" w:frame="1"/>
        </w:rPr>
        <w:t xml:space="preserve"> before we move on</w:t>
      </w:r>
      <w:r w:rsidR="004D0850" w:rsidRPr="00A3742D">
        <w:rPr>
          <w:rFonts w:eastAsia="Times New Roman" w:cs="Arial"/>
          <w:color w:val="222222"/>
          <w:spacing w:val="-4"/>
          <w:szCs w:val="20"/>
          <w:bdr w:val="none" w:sz="0" w:space="0" w:color="auto" w:frame="1"/>
        </w:rPr>
        <w:t xml:space="preserve">:  the whole question of whether </w:t>
      </w:r>
      <w:r w:rsidR="007D1626" w:rsidRPr="00A3742D">
        <w:rPr>
          <w:rFonts w:eastAsia="Times New Roman" w:cs="Arial"/>
          <w:color w:val="222222"/>
          <w:spacing w:val="-4"/>
          <w:szCs w:val="20"/>
          <w:bdr w:val="none" w:sz="0" w:space="0" w:color="auto" w:frame="1"/>
        </w:rPr>
        <w:t xml:space="preserve">the Bretton Woods system was a key element in </w:t>
      </w:r>
      <w:r w:rsidR="005A5978" w:rsidRPr="00A3742D">
        <w:rPr>
          <w:rFonts w:eastAsia="Times New Roman" w:cs="Arial"/>
          <w:color w:val="222222"/>
          <w:spacing w:val="-4"/>
          <w:szCs w:val="20"/>
          <w:bdr w:val="none" w:sz="0" w:space="0" w:color="auto" w:frame="1"/>
        </w:rPr>
        <w:t>a</w:t>
      </w:r>
      <w:r w:rsidR="007D1626" w:rsidRPr="00A3742D">
        <w:rPr>
          <w:rFonts w:eastAsia="Times New Roman" w:cs="Arial"/>
          <w:color w:val="222222"/>
          <w:spacing w:val="-4"/>
          <w:szCs w:val="20"/>
          <w:bdr w:val="none" w:sz="0" w:space="0" w:color="auto" w:frame="1"/>
        </w:rPr>
        <w:t xml:space="preserve"> U.S.-led “liberal </w:t>
      </w:r>
      <w:r w:rsidR="007D1626" w:rsidRPr="00876124">
        <w:rPr>
          <w:rFonts w:eastAsia="Times New Roman" w:cs="Arial"/>
          <w:i/>
          <w:iCs/>
          <w:color w:val="222222"/>
          <w:spacing w:val="-4"/>
          <w:szCs w:val="20"/>
          <w:bdr w:val="none" w:sz="0" w:space="0" w:color="auto" w:frame="1"/>
        </w:rPr>
        <w:t>hegemonic</w:t>
      </w:r>
      <w:r w:rsidR="007D1626" w:rsidRPr="00A3742D">
        <w:rPr>
          <w:rFonts w:eastAsia="Times New Roman" w:cs="Arial"/>
          <w:color w:val="222222"/>
          <w:spacing w:val="-4"/>
          <w:szCs w:val="20"/>
          <w:bdr w:val="none" w:sz="0" w:space="0" w:color="auto" w:frame="1"/>
        </w:rPr>
        <w:t xml:space="preserve"> order</w:t>
      </w:r>
      <w:r w:rsidR="00290FA0" w:rsidRPr="00A3742D">
        <w:rPr>
          <w:rFonts w:eastAsia="Times New Roman" w:cs="Arial"/>
          <w:color w:val="222222"/>
          <w:spacing w:val="-4"/>
          <w:szCs w:val="20"/>
          <w:bdr w:val="none" w:sz="0" w:space="0" w:color="auto" w:frame="1"/>
        </w:rPr>
        <w:t>.</w:t>
      </w:r>
      <w:r w:rsidR="007D1626" w:rsidRPr="00A3742D">
        <w:rPr>
          <w:rFonts w:eastAsia="Times New Roman" w:cs="Arial"/>
          <w:color w:val="222222"/>
          <w:spacing w:val="-4"/>
          <w:szCs w:val="20"/>
          <w:bdr w:val="none" w:sz="0" w:space="0" w:color="auto" w:frame="1"/>
        </w:rPr>
        <w:t xml:space="preserve">”  </w:t>
      </w:r>
      <w:r w:rsidR="007474BE" w:rsidRPr="00A3742D">
        <w:rPr>
          <w:rFonts w:eastAsia="Times New Roman" w:cs="Arial"/>
          <w:color w:val="222222"/>
          <w:spacing w:val="-4"/>
          <w:szCs w:val="20"/>
          <w:bdr w:val="none" w:sz="0" w:space="0" w:color="auto" w:frame="1"/>
        </w:rPr>
        <w:t xml:space="preserve"> For critics like de Gaulle, t</w:t>
      </w:r>
      <w:r w:rsidR="007D1626" w:rsidRPr="00A3742D">
        <w:rPr>
          <w:rFonts w:eastAsia="Times New Roman" w:cs="Arial"/>
          <w:color w:val="222222"/>
          <w:spacing w:val="-4"/>
          <w:szCs w:val="20"/>
          <w:bdr w:val="none" w:sz="0" w:space="0" w:color="auto" w:frame="1"/>
        </w:rPr>
        <w:t xml:space="preserve">he Bretton Woods system, and the central role the dollar played in </w:t>
      </w:r>
      <w:r w:rsidR="006A15C1" w:rsidRPr="00A3742D">
        <w:rPr>
          <w:rFonts w:eastAsia="Times New Roman" w:cs="Arial"/>
          <w:color w:val="222222"/>
          <w:spacing w:val="-4"/>
          <w:szCs w:val="20"/>
          <w:bdr w:val="none" w:sz="0" w:space="0" w:color="auto" w:frame="1"/>
        </w:rPr>
        <w:t>it</w:t>
      </w:r>
      <w:r w:rsidR="007D1626" w:rsidRPr="00A3742D">
        <w:rPr>
          <w:rFonts w:eastAsia="Times New Roman" w:cs="Arial"/>
          <w:color w:val="222222"/>
          <w:spacing w:val="-4"/>
          <w:szCs w:val="20"/>
          <w:bdr w:val="none" w:sz="0" w:space="0" w:color="auto" w:frame="1"/>
        </w:rPr>
        <w:t xml:space="preserve">, both symbolized and helped prop up </w:t>
      </w:r>
      <w:r w:rsidR="00E83581">
        <w:rPr>
          <w:rFonts w:eastAsia="Times New Roman" w:cs="Arial"/>
          <w:color w:val="222222"/>
          <w:spacing w:val="-4"/>
          <w:szCs w:val="20"/>
          <w:bdr w:val="none" w:sz="0" w:space="0" w:color="auto" w:frame="1"/>
        </w:rPr>
        <w:t xml:space="preserve">a U.S.-dominated </w:t>
      </w:r>
      <w:r w:rsidR="00643764">
        <w:rPr>
          <w:rFonts w:eastAsia="Times New Roman" w:cs="Arial"/>
          <w:color w:val="222222"/>
          <w:spacing w:val="-4"/>
          <w:szCs w:val="20"/>
          <w:bdr w:val="none" w:sz="0" w:space="0" w:color="auto" w:frame="1"/>
        </w:rPr>
        <w:t>political order</w:t>
      </w:r>
      <w:r w:rsidR="00E83581">
        <w:rPr>
          <w:rFonts w:eastAsia="Times New Roman" w:cs="Arial"/>
          <w:color w:val="222222"/>
          <w:spacing w:val="-4"/>
          <w:szCs w:val="20"/>
          <w:bdr w:val="none" w:sz="0" w:space="0" w:color="auto" w:frame="1"/>
        </w:rPr>
        <w:t>.</w:t>
      </w:r>
      <w:r w:rsidR="007D1626" w:rsidRPr="00A3742D">
        <w:rPr>
          <w:rFonts w:eastAsia="Times New Roman" w:cs="Arial"/>
          <w:color w:val="222222"/>
          <w:spacing w:val="-4"/>
          <w:szCs w:val="20"/>
          <w:bdr w:val="none" w:sz="0" w:space="0" w:color="auto" w:frame="1"/>
        </w:rPr>
        <w:t xml:space="preserve">  </w:t>
      </w:r>
      <w:r w:rsidR="00E83581">
        <w:rPr>
          <w:rFonts w:eastAsia="Times New Roman" w:cs="Arial"/>
          <w:color w:val="222222"/>
          <w:spacing w:val="-4"/>
          <w:szCs w:val="20"/>
          <w:bdr w:val="none" w:sz="0" w:space="0" w:color="auto" w:frame="1"/>
        </w:rPr>
        <w:t>T</w:t>
      </w:r>
      <w:r w:rsidR="007D1626" w:rsidRPr="00A3742D">
        <w:rPr>
          <w:rFonts w:eastAsia="Times New Roman" w:cs="Arial"/>
          <w:color w:val="222222"/>
          <w:spacing w:val="-4"/>
          <w:szCs w:val="20"/>
          <w:bdr w:val="none" w:sz="0" w:space="0" w:color="auto" w:frame="1"/>
        </w:rPr>
        <w:t xml:space="preserve">hanks to that system, the argument ran, the Americans were able to live beyond </w:t>
      </w:r>
      <w:r w:rsidR="0071201B">
        <w:rPr>
          <w:rFonts w:eastAsia="Times New Roman" w:cs="Arial"/>
          <w:color w:val="222222"/>
          <w:spacing w:val="-4"/>
          <w:szCs w:val="20"/>
          <w:bdr w:val="none" w:sz="0" w:space="0" w:color="auto" w:frame="1"/>
        </w:rPr>
        <w:t xml:space="preserve">their </w:t>
      </w:r>
      <w:r w:rsidR="007D1626" w:rsidRPr="00A3742D">
        <w:rPr>
          <w:rFonts w:eastAsia="Times New Roman" w:cs="Arial"/>
          <w:color w:val="222222"/>
          <w:spacing w:val="-4"/>
          <w:szCs w:val="20"/>
          <w:bdr w:val="none" w:sz="0" w:space="0" w:color="auto" w:frame="1"/>
        </w:rPr>
        <w:t>means.  They could run deficits which the Europeans</w:t>
      </w:r>
      <w:r w:rsidR="00DF6958" w:rsidRPr="00A3742D">
        <w:rPr>
          <w:rFonts w:eastAsia="Times New Roman" w:cs="Arial"/>
          <w:color w:val="222222"/>
          <w:spacing w:val="-4"/>
          <w:szCs w:val="20"/>
          <w:bdr w:val="none" w:sz="0" w:space="0" w:color="auto" w:frame="1"/>
        </w:rPr>
        <w:t>, by holding the dollars they were accumulating,</w:t>
      </w:r>
      <w:r w:rsidR="00290FA0" w:rsidRPr="00A3742D">
        <w:rPr>
          <w:rFonts w:eastAsia="Times New Roman" w:cs="Arial"/>
          <w:color w:val="222222"/>
          <w:spacing w:val="-4"/>
          <w:szCs w:val="20"/>
          <w:bdr w:val="none" w:sz="0" w:space="0" w:color="auto" w:frame="1"/>
        </w:rPr>
        <w:t xml:space="preserve"> would, </w:t>
      </w:r>
      <w:r w:rsidR="006A15C1" w:rsidRPr="00A3742D">
        <w:rPr>
          <w:rFonts w:eastAsia="Times New Roman" w:cs="Arial"/>
          <w:color w:val="222222"/>
          <w:spacing w:val="-4"/>
          <w:szCs w:val="20"/>
          <w:bdr w:val="none" w:sz="0" w:space="0" w:color="auto" w:frame="1"/>
        </w:rPr>
        <w:t>in effect</w:t>
      </w:r>
      <w:r w:rsidR="00290FA0" w:rsidRPr="00A3742D">
        <w:rPr>
          <w:rFonts w:eastAsia="Times New Roman" w:cs="Arial"/>
          <w:color w:val="222222"/>
          <w:spacing w:val="-4"/>
          <w:szCs w:val="20"/>
          <w:bdr w:val="none" w:sz="0" w:space="0" w:color="auto" w:frame="1"/>
        </w:rPr>
        <w:t>, be</w:t>
      </w:r>
      <w:r w:rsidR="006A15C1" w:rsidRPr="00A3742D">
        <w:rPr>
          <w:rFonts w:eastAsia="Times New Roman" w:cs="Arial"/>
          <w:color w:val="222222"/>
          <w:spacing w:val="-4"/>
          <w:szCs w:val="20"/>
          <w:bdr w:val="none" w:sz="0" w:space="0" w:color="auto" w:frame="1"/>
        </w:rPr>
        <w:t xml:space="preserve"> financing</w:t>
      </w:r>
      <w:r w:rsidR="007D1626" w:rsidRPr="00A3742D">
        <w:rPr>
          <w:rFonts w:eastAsia="Times New Roman" w:cs="Arial"/>
          <w:color w:val="222222"/>
          <w:spacing w:val="-4"/>
          <w:szCs w:val="20"/>
          <w:bdr w:val="none" w:sz="0" w:space="0" w:color="auto" w:frame="1"/>
        </w:rPr>
        <w:t>.  The Americans, that is, enjoyed a kind of right of seignorage—an “exorbitant privilege” in the eyes of French leaders</w:t>
      </w:r>
      <w:r w:rsidR="006A15C1" w:rsidRPr="00A3742D">
        <w:rPr>
          <w:rFonts w:eastAsia="Times New Roman" w:cs="Arial"/>
          <w:color w:val="222222"/>
          <w:spacing w:val="-4"/>
          <w:szCs w:val="20"/>
          <w:bdr w:val="none" w:sz="0" w:space="0" w:color="auto" w:frame="1"/>
        </w:rPr>
        <w:t xml:space="preserve"> in the 1960s</w:t>
      </w:r>
      <w:r w:rsidR="007D1626" w:rsidRPr="00A3742D">
        <w:rPr>
          <w:rFonts w:eastAsia="Times New Roman" w:cs="Arial"/>
          <w:color w:val="222222"/>
          <w:spacing w:val="-4"/>
          <w:szCs w:val="20"/>
          <w:bdr w:val="none" w:sz="0" w:space="0" w:color="auto" w:frame="1"/>
        </w:rPr>
        <w:t xml:space="preserve">.  And it was America’s “hegemony” within the alliance that enabled </w:t>
      </w:r>
      <w:r w:rsidR="006A15C1" w:rsidRPr="00A3742D">
        <w:rPr>
          <w:rFonts w:eastAsia="Times New Roman" w:cs="Arial"/>
          <w:color w:val="222222"/>
          <w:spacing w:val="-4"/>
          <w:szCs w:val="20"/>
          <w:bdr w:val="none" w:sz="0" w:space="0" w:color="auto" w:frame="1"/>
        </w:rPr>
        <w:t>it</w:t>
      </w:r>
      <w:r w:rsidR="007D1626" w:rsidRPr="00A3742D">
        <w:rPr>
          <w:rFonts w:eastAsia="Times New Roman" w:cs="Arial"/>
          <w:color w:val="222222"/>
          <w:spacing w:val="-4"/>
          <w:szCs w:val="20"/>
          <w:bdr w:val="none" w:sz="0" w:space="0" w:color="auto" w:frame="1"/>
        </w:rPr>
        <w:t xml:space="preserve"> to behave that way.  In </w:t>
      </w:r>
      <w:r w:rsidR="007D1626" w:rsidRPr="00A3742D">
        <w:rPr>
          <w:rFonts w:eastAsia="Times New Roman" w:cs="Arial"/>
          <w:color w:val="222222"/>
          <w:spacing w:val="-4"/>
          <w:szCs w:val="20"/>
          <w:bdr w:val="none" w:sz="0" w:space="0" w:color="auto" w:frame="1"/>
        </w:rPr>
        <w:lastRenderedPageBreak/>
        <w:t xml:space="preserve">theory, the dollars the Europeans were accumulating as a result of the U.S. deficits could be cashed in for gold, but the Americans had made it clear that </w:t>
      </w:r>
      <w:r w:rsidR="00157D97" w:rsidRPr="00A3742D">
        <w:rPr>
          <w:rFonts w:eastAsia="Times New Roman" w:cs="Arial"/>
          <w:color w:val="222222"/>
          <w:spacing w:val="-4"/>
          <w:szCs w:val="20"/>
          <w:bdr w:val="none" w:sz="0" w:space="0" w:color="auto" w:frame="1"/>
        </w:rPr>
        <w:t xml:space="preserve">they would view </w:t>
      </w:r>
      <w:r w:rsidR="007D1626" w:rsidRPr="00A3742D">
        <w:rPr>
          <w:rFonts w:eastAsia="Times New Roman" w:cs="Arial"/>
          <w:color w:val="222222"/>
          <w:spacing w:val="-4"/>
          <w:szCs w:val="20"/>
          <w:bdr w:val="none" w:sz="0" w:space="0" w:color="auto" w:frame="1"/>
        </w:rPr>
        <w:t xml:space="preserve">that </w:t>
      </w:r>
      <w:r w:rsidR="00157D97" w:rsidRPr="00A3742D">
        <w:rPr>
          <w:rFonts w:eastAsia="Times New Roman" w:cs="Arial"/>
          <w:color w:val="222222"/>
          <w:spacing w:val="-4"/>
          <w:szCs w:val="20"/>
          <w:bdr w:val="none" w:sz="0" w:space="0" w:color="auto" w:frame="1"/>
        </w:rPr>
        <w:t xml:space="preserve">as </w:t>
      </w:r>
      <w:r w:rsidR="007D1626" w:rsidRPr="00A3742D">
        <w:rPr>
          <w:rFonts w:eastAsia="Times New Roman" w:cs="Arial"/>
          <w:color w:val="222222"/>
          <w:spacing w:val="-4"/>
          <w:szCs w:val="20"/>
          <w:bdr w:val="none" w:sz="0" w:space="0" w:color="auto" w:frame="1"/>
        </w:rPr>
        <w:t xml:space="preserve">an unfriendly act;  West Germany, in particular, </w:t>
      </w:r>
      <w:r w:rsidR="00DE4026" w:rsidRPr="00A3742D">
        <w:rPr>
          <w:rFonts w:eastAsia="Times New Roman" w:cs="Arial"/>
          <w:color w:val="222222"/>
          <w:spacing w:val="-4"/>
          <w:szCs w:val="20"/>
          <w:bdr w:val="none" w:sz="0" w:space="0" w:color="auto" w:frame="1"/>
        </w:rPr>
        <w:t xml:space="preserve">was </w:t>
      </w:r>
      <w:r w:rsidR="007D1626" w:rsidRPr="00A3742D">
        <w:rPr>
          <w:rFonts w:eastAsia="Times New Roman" w:cs="Arial"/>
          <w:color w:val="222222"/>
          <w:spacing w:val="-4"/>
          <w:szCs w:val="20"/>
          <w:bdr w:val="none" w:sz="0" w:space="0" w:color="auto" w:frame="1"/>
        </w:rPr>
        <w:t xml:space="preserve">under enormous pressure to go along with what the “hegemon” wanted and soak up those surplus dollars. And the result was what in practice, if not in theory, </w:t>
      </w:r>
      <w:r w:rsidR="006A15C1" w:rsidRPr="00A3742D">
        <w:rPr>
          <w:rFonts w:eastAsia="Times New Roman" w:cs="Arial"/>
          <w:color w:val="222222"/>
          <w:spacing w:val="-4"/>
          <w:szCs w:val="20"/>
          <w:bdr w:val="none" w:sz="0" w:space="0" w:color="auto" w:frame="1"/>
        </w:rPr>
        <w:t xml:space="preserve">was </w:t>
      </w:r>
      <w:r w:rsidR="007D1626" w:rsidRPr="00A3742D">
        <w:rPr>
          <w:rFonts w:eastAsia="Times New Roman" w:cs="Arial"/>
          <w:color w:val="222222"/>
          <w:spacing w:val="-4"/>
          <w:szCs w:val="20"/>
          <w:bdr w:val="none" w:sz="0" w:space="0" w:color="auto" w:frame="1"/>
        </w:rPr>
        <w:t>a pure dollar standard—a clear reflection of America’s “hegemonic” position in the system.</w:t>
      </w:r>
      <w:r w:rsidR="007D1626" w:rsidRPr="00A3742D">
        <w:rPr>
          <w:rStyle w:val="FootnoteReference"/>
          <w:rFonts w:eastAsia="Times New Roman" w:cs="Arial"/>
          <w:color w:val="222222"/>
          <w:spacing w:val="-4"/>
          <w:szCs w:val="20"/>
          <w:bdr w:val="none" w:sz="0" w:space="0" w:color="auto" w:frame="1"/>
        </w:rPr>
        <w:footnoteReference w:id="112"/>
      </w:r>
      <w:r w:rsidR="007D1626" w:rsidRPr="00A3742D">
        <w:rPr>
          <w:rFonts w:eastAsia="Times New Roman" w:cs="Arial"/>
          <w:color w:val="222222"/>
          <w:spacing w:val="-4"/>
          <w:szCs w:val="20"/>
          <w:bdr w:val="none" w:sz="0" w:space="0" w:color="auto" w:frame="1"/>
        </w:rPr>
        <w:t xml:space="preserve">  </w:t>
      </w:r>
    </w:p>
    <w:p w14:paraId="13ADDC4F" w14:textId="33607796" w:rsidR="007D1626" w:rsidRPr="00A3742D" w:rsidRDefault="006A15C1" w:rsidP="007D1626">
      <w:pPr>
        <w:spacing w:line="259" w:lineRule="auto"/>
        <w:rPr>
          <w:rFonts w:cs="Arial"/>
          <w:color w:val="333333"/>
          <w:spacing w:val="-4"/>
          <w:szCs w:val="20"/>
        </w:rPr>
      </w:pPr>
      <w:r w:rsidRPr="00A3742D">
        <w:rPr>
          <w:rFonts w:eastAsia="Times New Roman" w:cs="Arial"/>
          <w:color w:val="222222"/>
          <w:spacing w:val="-4"/>
          <w:szCs w:val="20"/>
          <w:bdr w:val="none" w:sz="0" w:space="0" w:color="auto" w:frame="1"/>
        </w:rPr>
        <w:t>De Gaulle and his followers were not the only ones to argue along those lines.  Many</w:t>
      </w:r>
      <w:r w:rsidR="00133388" w:rsidRPr="00A3742D">
        <w:rPr>
          <w:rFonts w:eastAsia="Times New Roman" w:cs="Arial"/>
          <w:color w:val="222222"/>
          <w:spacing w:val="-4"/>
          <w:szCs w:val="20"/>
          <w:bdr w:val="none" w:sz="0" w:space="0" w:color="auto" w:frame="1"/>
        </w:rPr>
        <w:t xml:space="preserve"> American</w:t>
      </w:r>
      <w:r w:rsidRPr="00A3742D">
        <w:rPr>
          <w:rFonts w:eastAsia="Times New Roman" w:cs="Arial"/>
          <w:color w:val="222222"/>
          <w:spacing w:val="-4"/>
          <w:szCs w:val="20"/>
          <w:bdr w:val="none" w:sz="0" w:space="0" w:color="auto" w:frame="1"/>
        </w:rPr>
        <w:t xml:space="preserve"> </w:t>
      </w:r>
      <w:r w:rsidR="007D1626" w:rsidRPr="00A3742D">
        <w:rPr>
          <w:rFonts w:eastAsia="Times New Roman" w:cs="Arial"/>
          <w:color w:val="222222"/>
          <w:spacing w:val="-4"/>
          <w:szCs w:val="20"/>
          <w:bdr w:val="none" w:sz="0" w:space="0" w:color="auto" w:frame="1"/>
        </w:rPr>
        <w:t xml:space="preserve">scholars have </w:t>
      </w:r>
      <w:r w:rsidRPr="00A3742D">
        <w:rPr>
          <w:rFonts w:eastAsia="Times New Roman" w:cs="Arial"/>
          <w:color w:val="222222"/>
          <w:spacing w:val="-4"/>
          <w:szCs w:val="20"/>
          <w:bdr w:val="none" w:sz="0" w:space="0" w:color="auto" w:frame="1"/>
        </w:rPr>
        <w:t>characterized the system in much the same way</w:t>
      </w:r>
      <w:r w:rsidR="007D1626" w:rsidRPr="00A3742D">
        <w:rPr>
          <w:rFonts w:eastAsia="Times New Roman" w:cs="Arial"/>
          <w:color w:val="222222"/>
          <w:spacing w:val="-4"/>
          <w:szCs w:val="20"/>
          <w:bdr w:val="none" w:sz="0" w:space="0" w:color="auto" w:frame="1"/>
        </w:rPr>
        <w:t xml:space="preserve">.  Benjamin Cohen, for example, spoke of “a hegemonic system that accorded the United States special privileges to act abroad unilaterally to promote U.S. interests”;  “America </w:t>
      </w:r>
      <w:r w:rsidR="00157D97" w:rsidRPr="00A3742D">
        <w:rPr>
          <w:rFonts w:eastAsia="Times New Roman" w:cs="Arial"/>
          <w:color w:val="222222"/>
          <w:spacing w:val="-4"/>
          <w:szCs w:val="20"/>
          <w:bdr w:val="none" w:sz="0" w:space="0" w:color="auto" w:frame="1"/>
        </w:rPr>
        <w:t>,” he wrote, “w</w:t>
      </w:r>
      <w:r w:rsidR="007D1626" w:rsidRPr="00A3742D">
        <w:rPr>
          <w:rFonts w:eastAsia="Times New Roman" w:cs="Arial"/>
          <w:color w:val="222222"/>
          <w:spacing w:val="-4"/>
          <w:szCs w:val="20"/>
          <w:bdr w:val="none" w:sz="0" w:space="0" w:color="auto" w:frame="1"/>
        </w:rPr>
        <w:t>as effectively freed from balance-of-payments constraints to spend as freely as it thought necessary to promote objectives believed to be in the national interest.”</w:t>
      </w:r>
      <w:r w:rsidR="007D1626" w:rsidRPr="00A3742D">
        <w:rPr>
          <w:rStyle w:val="FootnoteReference"/>
          <w:rFonts w:eastAsia="Times New Roman" w:cs="Arial"/>
          <w:color w:val="222222"/>
          <w:spacing w:val="-4"/>
          <w:szCs w:val="20"/>
          <w:bdr w:val="none" w:sz="0" w:space="0" w:color="auto" w:frame="1"/>
        </w:rPr>
        <w:footnoteReference w:id="113"/>
      </w:r>
      <w:r w:rsidR="007D1626" w:rsidRPr="00A3742D">
        <w:rPr>
          <w:rFonts w:eastAsia="Times New Roman" w:cs="Arial"/>
          <w:color w:val="222222"/>
          <w:spacing w:val="-4"/>
          <w:szCs w:val="20"/>
          <w:bdr w:val="none" w:sz="0" w:space="0" w:color="auto" w:frame="1"/>
        </w:rPr>
        <w:t xml:space="preserve">  Robert Gilpin, another well-known scholar, too</w:t>
      </w:r>
      <w:r w:rsidR="00C42F38" w:rsidRPr="00A3742D">
        <w:rPr>
          <w:rFonts w:eastAsia="Times New Roman" w:cs="Arial"/>
          <w:color w:val="222222"/>
          <w:spacing w:val="-4"/>
          <w:szCs w:val="20"/>
          <w:bdr w:val="none" w:sz="0" w:space="0" w:color="auto" w:frame="1"/>
        </w:rPr>
        <w:t>k</w:t>
      </w:r>
      <w:r w:rsidR="007D1626" w:rsidRPr="00A3742D">
        <w:rPr>
          <w:rFonts w:eastAsia="Times New Roman" w:cs="Arial"/>
          <w:color w:val="222222"/>
          <w:spacing w:val="-4"/>
          <w:szCs w:val="20"/>
          <w:bdr w:val="none" w:sz="0" w:space="0" w:color="auto" w:frame="1"/>
        </w:rPr>
        <w:t xml:space="preserve"> much the same line.  By the 1960s, he wrote, “</w:t>
      </w:r>
      <w:r w:rsidR="007D1626" w:rsidRPr="00A3742D">
        <w:rPr>
          <w:rFonts w:cs="Arial"/>
          <w:color w:val="333333"/>
          <w:spacing w:val="-4"/>
          <w:szCs w:val="20"/>
        </w:rPr>
        <w:t xml:space="preserve">the dollar had become the basis of the world monetary system, and the United States had become the world's banker. The United States controlled the printing press and printed dollars to meet its international needs: </w:t>
      </w:r>
      <w:r w:rsidRPr="00A3742D">
        <w:rPr>
          <w:rFonts w:cs="Arial"/>
          <w:color w:val="333333"/>
          <w:spacing w:val="-4"/>
          <w:szCs w:val="20"/>
        </w:rPr>
        <w:t xml:space="preserve"> </w:t>
      </w:r>
      <w:r w:rsidR="007D1626" w:rsidRPr="00A3742D">
        <w:rPr>
          <w:rFonts w:cs="Arial"/>
          <w:color w:val="333333"/>
          <w:spacing w:val="-4"/>
          <w:szCs w:val="20"/>
        </w:rPr>
        <w:t>foreign investment by American corporations, the importation of goods, the supply of foreign aid, the maintenance of troops abroad, and the fighting of the Vietnam war. Under the system of fixed exchange rates, others were obligated (and in most cases desired) to accept and honor these dollars.”</w:t>
      </w:r>
      <w:r w:rsidR="007D1626" w:rsidRPr="00A3742D">
        <w:rPr>
          <w:rStyle w:val="FootnoteReference"/>
          <w:rFonts w:cs="Arial"/>
          <w:color w:val="333333"/>
          <w:spacing w:val="-4"/>
          <w:szCs w:val="20"/>
        </w:rPr>
        <w:footnoteReference w:id="114"/>
      </w:r>
      <w:r w:rsidR="007D1626" w:rsidRPr="00A3742D">
        <w:rPr>
          <w:rFonts w:cs="Arial"/>
          <w:color w:val="333333"/>
          <w:spacing w:val="-4"/>
          <w:szCs w:val="20"/>
        </w:rPr>
        <w:t xml:space="preserve">  David Calleo, in a highly regarded book dealing with these issues,</w:t>
      </w:r>
      <w:r w:rsidRPr="00A3742D">
        <w:rPr>
          <w:rFonts w:cs="Arial"/>
          <w:color w:val="333333"/>
          <w:spacing w:val="-4"/>
          <w:szCs w:val="20"/>
        </w:rPr>
        <w:t xml:space="preserve"> saw things in much the same way</w:t>
      </w:r>
      <w:r w:rsidR="007D1626" w:rsidRPr="00A3742D">
        <w:rPr>
          <w:rFonts w:cs="Arial"/>
          <w:color w:val="333333"/>
          <w:spacing w:val="-4"/>
          <w:szCs w:val="20"/>
        </w:rPr>
        <w:t>.  “As long as the United States held the monetary hegemony involved in the reserve-currency role,” he claimed, “it could be certain that ample liquidity would be available to finance its foreign positions.”</w:t>
      </w:r>
      <w:r w:rsidR="007D1626" w:rsidRPr="00A3742D">
        <w:rPr>
          <w:rStyle w:val="FootnoteReference"/>
          <w:rFonts w:cs="Arial"/>
          <w:color w:val="333333"/>
          <w:spacing w:val="-4"/>
          <w:szCs w:val="20"/>
        </w:rPr>
        <w:footnoteReference w:id="115"/>
      </w:r>
    </w:p>
    <w:p w14:paraId="0FE97FD8" w14:textId="199EBB15" w:rsidR="007D1626" w:rsidRPr="00A3742D" w:rsidRDefault="007D1626" w:rsidP="007D1626">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And</w:t>
      </w:r>
      <w:r w:rsidR="00C17604" w:rsidRPr="00A3742D">
        <w:rPr>
          <w:rFonts w:eastAsia="Times New Roman" w:cs="Arial"/>
          <w:color w:val="222222"/>
          <w:spacing w:val="-4"/>
          <w:szCs w:val="20"/>
          <w:bdr w:val="none" w:sz="0" w:space="0" w:color="auto" w:frame="1"/>
        </w:rPr>
        <w:t xml:space="preserve"> </w:t>
      </w:r>
      <w:r w:rsidRPr="00A3742D">
        <w:rPr>
          <w:rFonts w:eastAsia="Times New Roman" w:cs="Arial"/>
          <w:color w:val="222222"/>
          <w:spacing w:val="-4"/>
          <w:szCs w:val="20"/>
          <w:bdr w:val="none" w:sz="0" w:space="0" w:color="auto" w:frame="1"/>
        </w:rPr>
        <w:t>if the United States had</w:t>
      </w:r>
      <w:r w:rsidR="00C17604" w:rsidRPr="00A3742D">
        <w:rPr>
          <w:rFonts w:eastAsia="Times New Roman" w:cs="Arial"/>
          <w:color w:val="222222"/>
          <w:spacing w:val="-4"/>
          <w:szCs w:val="20"/>
          <w:bdr w:val="none" w:sz="0" w:space="0" w:color="auto" w:frame="1"/>
        </w:rPr>
        <w:t xml:space="preserve"> indeed</w:t>
      </w:r>
      <w:r w:rsidRPr="00A3742D">
        <w:rPr>
          <w:rFonts w:eastAsia="Times New Roman" w:cs="Arial"/>
          <w:color w:val="222222"/>
          <w:spacing w:val="-4"/>
          <w:szCs w:val="20"/>
          <w:bdr w:val="none" w:sz="0" w:space="0" w:color="auto" w:frame="1"/>
        </w:rPr>
        <w:t xml:space="preserve"> been able to run deficits which the Europeans (and Japanese) were required to finance by holding the excess dollars they were accumulating—if</w:t>
      </w:r>
      <w:r w:rsidR="00C17604" w:rsidRPr="00A3742D">
        <w:rPr>
          <w:rFonts w:eastAsia="Times New Roman" w:cs="Arial"/>
          <w:color w:val="222222"/>
          <w:spacing w:val="-4"/>
          <w:szCs w:val="20"/>
          <w:bdr w:val="none" w:sz="0" w:space="0" w:color="auto" w:frame="1"/>
        </w:rPr>
        <w:t xml:space="preserve"> </w:t>
      </w:r>
      <w:r w:rsidRPr="00A3742D">
        <w:rPr>
          <w:rFonts w:eastAsia="Times New Roman" w:cs="Arial"/>
          <w:color w:val="222222"/>
          <w:spacing w:val="-4"/>
          <w:szCs w:val="20"/>
          <w:bdr w:val="none" w:sz="0" w:space="0" w:color="auto" w:frame="1"/>
        </w:rPr>
        <w:t xml:space="preserve">the U.S. government had </w:t>
      </w:r>
      <w:r w:rsidR="00C17604" w:rsidRPr="00A3742D">
        <w:rPr>
          <w:rFonts w:eastAsia="Times New Roman" w:cs="Arial"/>
          <w:color w:val="222222"/>
          <w:spacing w:val="-4"/>
          <w:szCs w:val="20"/>
          <w:bdr w:val="none" w:sz="0" w:space="0" w:color="auto" w:frame="1"/>
        </w:rPr>
        <w:t xml:space="preserve">indeed </w:t>
      </w:r>
      <w:r w:rsidRPr="00A3742D">
        <w:rPr>
          <w:rFonts w:eastAsia="Times New Roman" w:cs="Arial"/>
          <w:color w:val="222222"/>
          <w:spacing w:val="-4"/>
          <w:szCs w:val="20"/>
          <w:bdr w:val="none" w:sz="0" w:space="0" w:color="auto" w:frame="1"/>
        </w:rPr>
        <w:t xml:space="preserve">been “effectively freed from balance-of-payments constraints” in the 1960s—then the Bretton Woods regime </w:t>
      </w:r>
      <w:r w:rsidR="00290FA0" w:rsidRPr="00A3742D">
        <w:rPr>
          <w:rFonts w:eastAsia="Times New Roman" w:cs="Arial"/>
          <w:color w:val="222222"/>
          <w:spacing w:val="-4"/>
          <w:szCs w:val="20"/>
          <w:bdr w:val="none" w:sz="0" w:space="0" w:color="auto" w:frame="1"/>
        </w:rPr>
        <w:t xml:space="preserve">could legitimately be characterized as </w:t>
      </w:r>
      <w:r w:rsidRPr="00A3742D">
        <w:rPr>
          <w:rFonts w:eastAsia="Times New Roman" w:cs="Arial"/>
          <w:color w:val="222222"/>
          <w:spacing w:val="-4"/>
          <w:szCs w:val="20"/>
          <w:bdr w:val="none" w:sz="0" w:space="0" w:color="auto" w:frame="1"/>
        </w:rPr>
        <w:t xml:space="preserve">a “hegemonic” monetary system.  But </w:t>
      </w:r>
      <w:r w:rsidR="00456940" w:rsidRPr="00A3742D">
        <w:rPr>
          <w:rFonts w:eastAsia="Times New Roman" w:cs="Arial"/>
          <w:color w:val="222222"/>
          <w:spacing w:val="-4"/>
          <w:szCs w:val="20"/>
          <w:bdr w:val="none" w:sz="0" w:space="0" w:color="auto" w:frame="1"/>
        </w:rPr>
        <w:t>a</w:t>
      </w:r>
      <w:r w:rsidRPr="00A3742D">
        <w:rPr>
          <w:rFonts w:eastAsia="Times New Roman" w:cs="Arial"/>
          <w:color w:val="222222"/>
          <w:spacing w:val="-4"/>
          <w:szCs w:val="20"/>
          <w:bdr w:val="none" w:sz="0" w:space="0" w:color="auto" w:frame="1"/>
        </w:rPr>
        <w:t xml:space="preserve">ll you have to do is read the text of the Bretton Woods agreement to see that the surplus countries were </w:t>
      </w:r>
      <w:r w:rsidRPr="00A3742D">
        <w:rPr>
          <w:rFonts w:eastAsia="Times New Roman" w:cs="Arial"/>
          <w:i/>
          <w:iCs/>
          <w:color w:val="222222"/>
          <w:spacing w:val="-4"/>
          <w:szCs w:val="20"/>
          <w:bdr w:val="none" w:sz="0" w:space="0" w:color="auto" w:frame="1"/>
        </w:rPr>
        <w:t xml:space="preserve">not  </w:t>
      </w:r>
      <w:r w:rsidRPr="00A3742D">
        <w:rPr>
          <w:rFonts w:eastAsia="Times New Roman" w:cs="Arial"/>
          <w:color w:val="222222"/>
          <w:spacing w:val="-4"/>
          <w:szCs w:val="20"/>
          <w:bdr w:val="none" w:sz="0" w:space="0" w:color="auto" w:frame="1"/>
        </w:rPr>
        <w:t>“obligated” to “accept and hold” the dollars they were accumulating as a result of the American deficits, and that they had the legal right to cash in their dollar holdings for gold.</w:t>
      </w:r>
      <w:r w:rsidRPr="00A3742D">
        <w:rPr>
          <w:rStyle w:val="FootnoteReference"/>
          <w:rFonts w:eastAsia="Times New Roman" w:cs="Arial"/>
          <w:color w:val="222222"/>
          <w:spacing w:val="-4"/>
          <w:szCs w:val="20"/>
          <w:bdr w:val="none" w:sz="0" w:space="0" w:color="auto" w:frame="1"/>
        </w:rPr>
        <w:footnoteReference w:id="116"/>
      </w:r>
      <w:r w:rsidRPr="00A3742D">
        <w:rPr>
          <w:rFonts w:eastAsia="Times New Roman" w:cs="Arial"/>
          <w:color w:val="222222"/>
          <w:spacing w:val="-4"/>
          <w:szCs w:val="20"/>
          <w:bdr w:val="none" w:sz="0" w:space="0" w:color="auto" w:frame="1"/>
        </w:rPr>
        <w:t xml:space="preserve">  </w:t>
      </w:r>
      <w:r w:rsidR="00456940" w:rsidRPr="00A3742D">
        <w:rPr>
          <w:rFonts w:eastAsia="Times New Roman" w:cs="Arial"/>
          <w:color w:val="222222"/>
          <w:spacing w:val="-4"/>
          <w:szCs w:val="20"/>
          <w:bdr w:val="none" w:sz="0" w:space="0" w:color="auto" w:frame="1"/>
        </w:rPr>
        <w:t xml:space="preserve">And </w:t>
      </w:r>
      <w:r w:rsidR="006A15C1" w:rsidRPr="00A3742D">
        <w:rPr>
          <w:rFonts w:eastAsia="Times New Roman" w:cs="Arial"/>
          <w:color w:val="222222"/>
          <w:spacing w:val="-4"/>
          <w:szCs w:val="20"/>
          <w:bdr w:val="none" w:sz="0" w:space="0" w:color="auto" w:frame="1"/>
        </w:rPr>
        <w:t>U.S. leaders’</w:t>
      </w:r>
      <w:r w:rsidR="00456940" w:rsidRPr="00A3742D">
        <w:rPr>
          <w:rFonts w:eastAsia="Times New Roman" w:cs="Arial"/>
          <w:color w:val="222222"/>
          <w:spacing w:val="-4"/>
          <w:szCs w:val="20"/>
          <w:bdr w:val="none" w:sz="0" w:space="0" w:color="auto" w:frame="1"/>
        </w:rPr>
        <w:t xml:space="preserve"> ability in practice to get the surplus countries to not cash in their dollars was by no means unlimited.  </w:t>
      </w:r>
      <w:r w:rsidR="00C17604" w:rsidRPr="00A3742D">
        <w:rPr>
          <w:rFonts w:eastAsia="Times New Roman" w:cs="Arial"/>
          <w:color w:val="222222"/>
          <w:spacing w:val="-4"/>
          <w:szCs w:val="20"/>
          <w:bdr w:val="none" w:sz="0" w:space="0" w:color="auto" w:frame="1"/>
        </w:rPr>
        <w:t>T</w:t>
      </w:r>
      <w:r w:rsidRPr="00A3742D">
        <w:rPr>
          <w:rFonts w:eastAsia="Times New Roman" w:cs="Arial"/>
          <w:color w:val="222222"/>
          <w:spacing w:val="-4"/>
          <w:szCs w:val="20"/>
          <w:bdr w:val="none" w:sz="0" w:space="0" w:color="auto" w:frame="1"/>
        </w:rPr>
        <w:t xml:space="preserve">hat was why U.S. leaders had </w:t>
      </w:r>
      <w:r w:rsidR="00456940" w:rsidRPr="00A3742D">
        <w:rPr>
          <w:rFonts w:eastAsia="Times New Roman" w:cs="Arial"/>
          <w:color w:val="222222"/>
          <w:spacing w:val="-4"/>
          <w:szCs w:val="20"/>
          <w:bdr w:val="none" w:sz="0" w:space="0" w:color="auto" w:frame="1"/>
        </w:rPr>
        <w:t xml:space="preserve">a </w:t>
      </w:r>
      <w:r w:rsidRPr="00A3742D">
        <w:rPr>
          <w:rFonts w:eastAsia="Times New Roman" w:cs="Arial"/>
          <w:color w:val="222222"/>
          <w:spacing w:val="-4"/>
          <w:szCs w:val="20"/>
          <w:bdr w:val="none" w:sz="0" w:space="0" w:color="auto" w:frame="1"/>
        </w:rPr>
        <w:t xml:space="preserve">balance-of-payments </w:t>
      </w:r>
      <w:r w:rsidRPr="00A3742D">
        <w:rPr>
          <w:rFonts w:eastAsia="Times New Roman" w:cs="Arial"/>
          <w:i/>
          <w:iCs/>
          <w:color w:val="222222"/>
          <w:spacing w:val="-4"/>
          <w:szCs w:val="20"/>
          <w:bdr w:val="none" w:sz="0" w:space="0" w:color="auto" w:frame="1"/>
        </w:rPr>
        <w:t>problem</w:t>
      </w:r>
      <w:r w:rsidRPr="00A3742D">
        <w:rPr>
          <w:rFonts w:eastAsia="Times New Roman" w:cs="Arial"/>
          <w:color w:val="222222"/>
          <w:spacing w:val="-4"/>
          <w:szCs w:val="20"/>
          <w:bdr w:val="none" w:sz="0" w:space="0" w:color="auto" w:frame="1"/>
        </w:rPr>
        <w:t>.  The surplus countries, especially France</w:t>
      </w:r>
      <w:r w:rsidR="005A5978" w:rsidRPr="00A3742D">
        <w:rPr>
          <w:rFonts w:eastAsia="Times New Roman" w:cs="Arial"/>
          <w:color w:val="222222"/>
          <w:spacing w:val="-4"/>
          <w:szCs w:val="20"/>
          <w:bdr w:val="none" w:sz="0" w:space="0" w:color="auto" w:frame="1"/>
        </w:rPr>
        <w:t xml:space="preserve">, </w:t>
      </w:r>
      <w:r w:rsidRPr="00A3742D">
        <w:rPr>
          <w:rFonts w:eastAsia="Times New Roman" w:cs="Arial"/>
          <w:color w:val="222222"/>
          <w:spacing w:val="-4"/>
          <w:szCs w:val="20"/>
          <w:bdr w:val="none" w:sz="0" w:space="0" w:color="auto" w:frame="1"/>
        </w:rPr>
        <w:t xml:space="preserve">might actually exercise their right;  and there was not enough gold in Fort Knox to meet </w:t>
      </w:r>
      <w:r w:rsidR="00456940" w:rsidRPr="00A3742D">
        <w:rPr>
          <w:rFonts w:eastAsia="Times New Roman" w:cs="Arial"/>
          <w:color w:val="222222"/>
          <w:spacing w:val="-4"/>
          <w:szCs w:val="20"/>
          <w:bdr w:val="none" w:sz="0" w:space="0" w:color="auto" w:frame="1"/>
        </w:rPr>
        <w:t xml:space="preserve">the demand if all the surplus countries </w:t>
      </w:r>
      <w:r w:rsidRPr="00A3742D">
        <w:rPr>
          <w:rFonts w:eastAsia="Times New Roman" w:cs="Arial"/>
          <w:color w:val="222222"/>
          <w:spacing w:val="-4"/>
          <w:szCs w:val="20"/>
          <w:bdr w:val="none" w:sz="0" w:space="0" w:color="auto" w:frame="1"/>
        </w:rPr>
        <w:t>decided to do so.</w:t>
      </w:r>
    </w:p>
    <w:p w14:paraId="0BDA3D57" w14:textId="12F4CDA0" w:rsidR="007D1626" w:rsidRPr="00A3742D" w:rsidRDefault="007D1626" w:rsidP="007D1626">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If the Bretton Woods system</w:t>
      </w:r>
      <w:r w:rsidR="00D4706A" w:rsidRPr="00A3742D">
        <w:rPr>
          <w:rFonts w:eastAsia="Times New Roman" w:cs="Arial"/>
          <w:color w:val="222222"/>
          <w:spacing w:val="-4"/>
          <w:szCs w:val="20"/>
          <w:bdr w:val="none" w:sz="0" w:space="0" w:color="auto" w:frame="1"/>
        </w:rPr>
        <w:t>, moreover,</w:t>
      </w:r>
      <w:r w:rsidRPr="00A3742D">
        <w:rPr>
          <w:rFonts w:eastAsia="Times New Roman" w:cs="Arial"/>
          <w:color w:val="222222"/>
          <w:spacing w:val="-4"/>
          <w:szCs w:val="20"/>
          <w:bdr w:val="none" w:sz="0" w:space="0" w:color="auto" w:frame="1"/>
        </w:rPr>
        <w:t xml:space="preserve"> had made the United States a kind of “monetary hegemon”—if it had given the United States special rights and privileges, including the right to run deficits with impunity—you would thin</w:t>
      </w:r>
      <w:r w:rsidR="00D4706A" w:rsidRPr="00A3742D">
        <w:rPr>
          <w:rFonts w:eastAsia="Times New Roman" w:cs="Arial"/>
          <w:color w:val="222222"/>
          <w:spacing w:val="-4"/>
          <w:szCs w:val="20"/>
          <w:bdr w:val="none" w:sz="0" w:space="0" w:color="auto" w:frame="1"/>
        </w:rPr>
        <w:t>k</w:t>
      </w:r>
      <w:r w:rsidR="00830C8B" w:rsidRPr="00A3742D">
        <w:rPr>
          <w:rFonts w:eastAsia="Times New Roman" w:cs="Arial"/>
          <w:color w:val="222222"/>
          <w:spacing w:val="-4"/>
          <w:szCs w:val="20"/>
          <w:bdr w:val="none" w:sz="0" w:space="0" w:color="auto" w:frame="1"/>
        </w:rPr>
        <w:t xml:space="preserve"> that </w:t>
      </w:r>
      <w:r w:rsidRPr="00A3742D">
        <w:rPr>
          <w:rFonts w:eastAsia="Times New Roman" w:cs="Arial"/>
          <w:color w:val="222222"/>
          <w:spacing w:val="-4"/>
          <w:szCs w:val="20"/>
          <w:bdr w:val="none" w:sz="0" w:space="0" w:color="auto" w:frame="1"/>
        </w:rPr>
        <w:t>U.S. officials would have been pleased with th</w:t>
      </w:r>
      <w:r w:rsidR="00C17604" w:rsidRPr="00A3742D">
        <w:rPr>
          <w:rFonts w:eastAsia="Times New Roman" w:cs="Arial"/>
          <w:color w:val="222222"/>
          <w:spacing w:val="-4"/>
          <w:szCs w:val="20"/>
          <w:bdr w:val="none" w:sz="0" w:space="0" w:color="auto" w:frame="1"/>
        </w:rPr>
        <w:t>at</w:t>
      </w:r>
      <w:r w:rsidRPr="00A3742D">
        <w:rPr>
          <w:rFonts w:eastAsia="Times New Roman" w:cs="Arial"/>
          <w:color w:val="222222"/>
          <w:spacing w:val="-4"/>
          <w:szCs w:val="20"/>
          <w:bdr w:val="none" w:sz="0" w:space="0" w:color="auto" w:frame="1"/>
        </w:rPr>
        <w:t xml:space="preserve"> state of affairs.  You would think they would have at least recognized the benefits the</w:t>
      </w:r>
      <w:r w:rsidR="00456940" w:rsidRPr="00A3742D">
        <w:rPr>
          <w:rFonts w:eastAsia="Times New Roman" w:cs="Arial"/>
          <w:color w:val="222222"/>
          <w:spacing w:val="-4"/>
          <w:szCs w:val="20"/>
          <w:bdr w:val="none" w:sz="0" w:space="0" w:color="auto" w:frame="1"/>
        </w:rPr>
        <w:t>y</w:t>
      </w:r>
      <w:r w:rsidRPr="00A3742D">
        <w:rPr>
          <w:rFonts w:eastAsia="Times New Roman" w:cs="Arial"/>
          <w:color w:val="222222"/>
          <w:spacing w:val="-4"/>
          <w:szCs w:val="20"/>
          <w:bdr w:val="none" w:sz="0" w:space="0" w:color="auto" w:frame="1"/>
        </w:rPr>
        <w:t xml:space="preserve"> were drawing from the system, especially the ability to live beyond their means.  An imperial power drawing tribute from its vassal states rarely complains about that kind of arrangement.  </w:t>
      </w:r>
      <w:bookmarkStart w:id="7" w:name="_Hlk202078859"/>
      <w:r w:rsidRPr="00A3742D">
        <w:rPr>
          <w:rFonts w:eastAsia="Times New Roman" w:cs="Arial"/>
          <w:color w:val="222222"/>
          <w:spacing w:val="-4"/>
          <w:szCs w:val="20"/>
          <w:bdr w:val="none" w:sz="0" w:space="0" w:color="auto" w:frame="1"/>
        </w:rPr>
        <w:t xml:space="preserve">But U.S. leaders </w:t>
      </w:r>
      <w:r w:rsidR="006C7CAB">
        <w:rPr>
          <w:rFonts w:eastAsia="Times New Roman" w:cs="Arial"/>
          <w:color w:val="222222"/>
          <w:spacing w:val="-4"/>
          <w:szCs w:val="20"/>
          <w:bdr w:val="none" w:sz="0" w:space="0" w:color="auto" w:frame="1"/>
        </w:rPr>
        <w:t>did not like the fact that the country was running such large deficits</w:t>
      </w:r>
      <w:r w:rsidR="0044364E">
        <w:rPr>
          <w:rFonts w:eastAsia="Times New Roman" w:cs="Arial"/>
          <w:color w:val="222222"/>
          <w:spacing w:val="-4"/>
          <w:szCs w:val="20"/>
          <w:bdr w:val="none" w:sz="0" w:space="0" w:color="auto" w:frame="1"/>
        </w:rPr>
        <w:t>.  T</w:t>
      </w:r>
      <w:r w:rsidR="006C7CAB">
        <w:rPr>
          <w:rFonts w:eastAsia="Times New Roman" w:cs="Arial"/>
          <w:color w:val="222222"/>
          <w:spacing w:val="-4"/>
          <w:szCs w:val="20"/>
          <w:bdr w:val="none" w:sz="0" w:space="0" w:color="auto" w:frame="1"/>
        </w:rPr>
        <w:t>hey certainly did not enjoy having to deal wi</w:t>
      </w:r>
      <w:r w:rsidR="0044364E">
        <w:rPr>
          <w:rFonts w:eastAsia="Times New Roman" w:cs="Arial"/>
          <w:color w:val="222222"/>
          <w:spacing w:val="-4"/>
          <w:szCs w:val="20"/>
          <w:bdr w:val="none" w:sz="0" w:space="0" w:color="auto" w:frame="1"/>
        </w:rPr>
        <w:t>t</w:t>
      </w:r>
      <w:r w:rsidR="006C7CAB">
        <w:rPr>
          <w:rFonts w:eastAsia="Times New Roman" w:cs="Arial"/>
          <w:color w:val="222222"/>
          <w:spacing w:val="-4"/>
          <w:szCs w:val="20"/>
          <w:bdr w:val="none" w:sz="0" w:space="0" w:color="auto" w:frame="1"/>
        </w:rPr>
        <w:t xml:space="preserve">h the problems </w:t>
      </w:r>
      <w:r w:rsidR="00A37266" w:rsidRPr="00A3742D">
        <w:rPr>
          <w:rFonts w:eastAsia="Times New Roman" w:cs="Arial"/>
          <w:color w:val="222222"/>
          <w:spacing w:val="-4"/>
          <w:szCs w:val="20"/>
          <w:bdr w:val="none" w:sz="0" w:space="0" w:color="auto" w:frame="1"/>
        </w:rPr>
        <w:t>the deficits had created</w:t>
      </w:r>
      <w:r w:rsidRPr="00A3742D">
        <w:rPr>
          <w:rFonts w:eastAsia="Times New Roman" w:cs="Arial"/>
          <w:color w:val="222222"/>
          <w:spacing w:val="-4"/>
          <w:szCs w:val="20"/>
          <w:bdr w:val="none" w:sz="0" w:space="0" w:color="auto" w:frame="1"/>
        </w:rPr>
        <w:t xml:space="preserve">.  </w:t>
      </w:r>
      <w:bookmarkEnd w:id="7"/>
      <w:r w:rsidRPr="00A3742D">
        <w:rPr>
          <w:rFonts w:eastAsia="Times New Roman" w:cs="Arial"/>
          <w:color w:val="222222"/>
          <w:spacing w:val="-4"/>
          <w:szCs w:val="20"/>
          <w:bdr w:val="none" w:sz="0" w:space="0" w:color="auto" w:frame="1"/>
        </w:rPr>
        <w:t xml:space="preserve">The so-called “privileges” of the system were viewed as a </w:t>
      </w:r>
      <w:r w:rsidR="00E83581">
        <w:rPr>
          <w:rFonts w:eastAsia="Times New Roman" w:cs="Arial"/>
          <w:color w:val="222222"/>
          <w:spacing w:val="-4"/>
          <w:szCs w:val="20"/>
          <w:bdr w:val="none" w:sz="0" w:space="0" w:color="auto" w:frame="1"/>
        </w:rPr>
        <w:t>sort</w:t>
      </w:r>
      <w:r w:rsidRPr="00A3742D">
        <w:rPr>
          <w:rFonts w:eastAsia="Times New Roman" w:cs="Arial"/>
          <w:color w:val="222222"/>
          <w:spacing w:val="-4"/>
          <w:szCs w:val="20"/>
          <w:bdr w:val="none" w:sz="0" w:space="0" w:color="auto" w:frame="1"/>
        </w:rPr>
        <w:t xml:space="preserve"> of </w:t>
      </w:r>
      <w:r w:rsidR="00830C8B" w:rsidRPr="00A3742D">
        <w:rPr>
          <w:rFonts w:eastAsia="Times New Roman" w:cs="Arial"/>
          <w:color w:val="222222"/>
          <w:spacing w:val="-4"/>
          <w:szCs w:val="20"/>
          <w:bdr w:val="none" w:sz="0" w:space="0" w:color="auto" w:frame="1"/>
        </w:rPr>
        <w:t xml:space="preserve">albatross—a </w:t>
      </w:r>
      <w:r w:rsidRPr="00A3742D">
        <w:rPr>
          <w:rFonts w:eastAsia="Times New Roman" w:cs="Arial"/>
          <w:color w:val="222222"/>
          <w:spacing w:val="-4"/>
          <w:szCs w:val="20"/>
          <w:bdr w:val="none" w:sz="0" w:space="0" w:color="auto" w:frame="1"/>
        </w:rPr>
        <w:t>straitjacket</w:t>
      </w:r>
      <w:r w:rsidR="00830C8B" w:rsidRPr="00A3742D">
        <w:rPr>
          <w:rFonts w:eastAsia="Times New Roman" w:cs="Arial"/>
          <w:color w:val="222222"/>
          <w:spacing w:val="-4"/>
          <w:szCs w:val="20"/>
          <w:bdr w:val="none" w:sz="0" w:space="0" w:color="auto" w:frame="1"/>
        </w:rPr>
        <w:t xml:space="preserve"> even</w:t>
      </w:r>
      <w:r w:rsidRPr="00A3742D">
        <w:rPr>
          <w:rFonts w:eastAsia="Times New Roman" w:cs="Arial"/>
          <w:color w:val="222222"/>
          <w:spacing w:val="-4"/>
          <w:szCs w:val="20"/>
          <w:bdr w:val="none" w:sz="0" w:space="0" w:color="auto" w:frame="1"/>
        </w:rPr>
        <w:t xml:space="preserve">.  Again, the main reason was that they could not be certain </w:t>
      </w:r>
      <w:r w:rsidRPr="00A3742D">
        <w:rPr>
          <w:rFonts w:eastAsia="Times New Roman" w:cs="Arial"/>
          <w:color w:val="222222"/>
          <w:spacing w:val="-4"/>
          <w:szCs w:val="20"/>
          <w:bdr w:val="none" w:sz="0" w:space="0" w:color="auto" w:frame="1"/>
        </w:rPr>
        <w:lastRenderedPageBreak/>
        <w:t xml:space="preserve">that no matter how large the deficits were, </w:t>
      </w:r>
      <w:r w:rsidR="00E83581">
        <w:rPr>
          <w:rFonts w:eastAsia="Times New Roman" w:cs="Arial"/>
          <w:color w:val="222222"/>
          <w:spacing w:val="-4"/>
          <w:szCs w:val="20"/>
          <w:bdr w:val="none" w:sz="0" w:space="0" w:color="auto" w:frame="1"/>
        </w:rPr>
        <w:t xml:space="preserve">the surplus countries </w:t>
      </w:r>
      <w:r w:rsidRPr="00A3742D">
        <w:rPr>
          <w:rFonts w:eastAsia="Times New Roman" w:cs="Arial"/>
          <w:color w:val="222222"/>
          <w:spacing w:val="-4"/>
          <w:szCs w:val="20"/>
          <w:bdr w:val="none" w:sz="0" w:space="0" w:color="auto" w:frame="1"/>
        </w:rPr>
        <w:t xml:space="preserve">would, in effect, continue to finance them by </w:t>
      </w:r>
      <w:r w:rsidR="00E83581">
        <w:rPr>
          <w:rFonts w:eastAsia="Times New Roman" w:cs="Arial"/>
          <w:color w:val="222222"/>
          <w:spacing w:val="-4"/>
          <w:szCs w:val="20"/>
          <w:bdr w:val="none" w:sz="0" w:space="0" w:color="auto" w:frame="1"/>
        </w:rPr>
        <w:t xml:space="preserve">not cashing in </w:t>
      </w:r>
      <w:r w:rsidR="000D69EE" w:rsidRPr="00A3742D">
        <w:rPr>
          <w:rFonts w:eastAsia="Times New Roman" w:cs="Arial"/>
          <w:color w:val="222222"/>
          <w:spacing w:val="-4"/>
          <w:szCs w:val="20"/>
          <w:bdr w:val="none" w:sz="0" w:space="0" w:color="auto" w:frame="1"/>
        </w:rPr>
        <w:t>the</w:t>
      </w:r>
      <w:r w:rsidRPr="00A3742D">
        <w:rPr>
          <w:rFonts w:eastAsia="Times New Roman" w:cs="Arial"/>
          <w:color w:val="222222"/>
          <w:spacing w:val="-4"/>
          <w:szCs w:val="20"/>
          <w:bdr w:val="none" w:sz="0" w:space="0" w:color="auto" w:frame="1"/>
        </w:rPr>
        <w:t xml:space="preserve"> dollars</w:t>
      </w:r>
      <w:r w:rsidR="000D69EE" w:rsidRPr="00A3742D">
        <w:rPr>
          <w:rFonts w:eastAsia="Times New Roman" w:cs="Arial"/>
          <w:color w:val="222222"/>
          <w:spacing w:val="-4"/>
          <w:szCs w:val="20"/>
          <w:bdr w:val="none" w:sz="0" w:space="0" w:color="auto" w:frame="1"/>
        </w:rPr>
        <w:t xml:space="preserve"> they were accumulating</w:t>
      </w:r>
      <w:r w:rsidRPr="00A3742D">
        <w:rPr>
          <w:rFonts w:eastAsia="Times New Roman" w:cs="Arial"/>
          <w:color w:val="222222"/>
          <w:spacing w:val="-4"/>
          <w:szCs w:val="20"/>
          <w:bdr w:val="none" w:sz="0" w:space="0" w:color="auto" w:frame="1"/>
        </w:rPr>
        <w:t xml:space="preserve">.  The Bretton Woods system, even at the end, never quite devolved into a pure dollar standard.  The dollars the creditors were accumulating could actually be cashed in for gold—not just in theory, but even in practice.  And the </w:t>
      </w:r>
      <w:r w:rsidR="00456940" w:rsidRPr="00A3742D">
        <w:rPr>
          <w:rFonts w:eastAsia="Times New Roman" w:cs="Arial"/>
          <w:color w:val="222222"/>
          <w:spacing w:val="-4"/>
          <w:szCs w:val="20"/>
          <w:bdr w:val="none" w:sz="0" w:space="0" w:color="auto" w:frame="1"/>
        </w:rPr>
        <w:t>U.S government</w:t>
      </w:r>
      <w:r w:rsidRPr="00A3742D">
        <w:rPr>
          <w:rFonts w:eastAsia="Times New Roman" w:cs="Arial"/>
          <w:color w:val="222222"/>
          <w:spacing w:val="-4"/>
          <w:szCs w:val="20"/>
          <w:bdr w:val="none" w:sz="0" w:space="0" w:color="auto" w:frame="1"/>
        </w:rPr>
        <w:t xml:space="preserve"> had to worry that given how large those foreign dollar holdings were, </w:t>
      </w:r>
      <w:r w:rsidR="00456940" w:rsidRPr="00A3742D">
        <w:rPr>
          <w:rFonts w:eastAsia="Times New Roman" w:cs="Arial"/>
          <w:color w:val="222222"/>
          <w:spacing w:val="-4"/>
          <w:szCs w:val="20"/>
          <w:bdr w:val="none" w:sz="0" w:space="0" w:color="auto" w:frame="1"/>
        </w:rPr>
        <w:t xml:space="preserve">it </w:t>
      </w:r>
      <w:r w:rsidRPr="00A3742D">
        <w:rPr>
          <w:rFonts w:eastAsia="Times New Roman" w:cs="Arial"/>
          <w:color w:val="222222"/>
          <w:spacing w:val="-4"/>
          <w:szCs w:val="20"/>
          <w:bdr w:val="none" w:sz="0" w:space="0" w:color="auto" w:frame="1"/>
        </w:rPr>
        <w:t>might have to default on its promise to exchange dollars for gold and that the whole system would collapse</w:t>
      </w:r>
      <w:r w:rsidR="00453CA1" w:rsidRPr="00A3742D">
        <w:rPr>
          <w:rFonts w:eastAsia="Times New Roman" w:cs="Arial"/>
          <w:color w:val="222222"/>
          <w:spacing w:val="-4"/>
          <w:szCs w:val="20"/>
          <w:bdr w:val="none" w:sz="0" w:space="0" w:color="auto" w:frame="1"/>
        </w:rPr>
        <w:t>, with what many people predicted would be disastrous consequences</w:t>
      </w:r>
      <w:r w:rsidRPr="00A3742D">
        <w:rPr>
          <w:rFonts w:eastAsia="Times New Roman" w:cs="Arial"/>
          <w:color w:val="222222"/>
          <w:spacing w:val="-4"/>
          <w:szCs w:val="20"/>
          <w:bdr w:val="none" w:sz="0" w:space="0" w:color="auto" w:frame="1"/>
        </w:rPr>
        <w:t xml:space="preserve">.  </w:t>
      </w:r>
    </w:p>
    <w:p w14:paraId="4E6FEB1A" w14:textId="2D266F9A" w:rsidR="007D1626" w:rsidRPr="00A3742D" w:rsidRDefault="007D1626" w:rsidP="007D1626">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But there was more to the problem than that.  </w:t>
      </w:r>
      <w:r w:rsidR="00830C8B" w:rsidRPr="00A3742D">
        <w:rPr>
          <w:rFonts w:eastAsia="Times New Roman" w:cs="Arial"/>
          <w:color w:val="222222"/>
          <w:spacing w:val="-4"/>
          <w:szCs w:val="20"/>
          <w:bdr w:val="none" w:sz="0" w:space="0" w:color="auto" w:frame="1"/>
        </w:rPr>
        <w:t>U.S. leaders also</w:t>
      </w:r>
      <w:r w:rsidRPr="00A3742D">
        <w:rPr>
          <w:rFonts w:eastAsia="Times New Roman" w:cs="Arial"/>
          <w:color w:val="222222"/>
          <w:spacing w:val="-4"/>
          <w:szCs w:val="20"/>
          <w:bdr w:val="none" w:sz="0" w:space="0" w:color="auto" w:frame="1"/>
        </w:rPr>
        <w:t xml:space="preserve"> disliked all the things they had to do to deal with the deficit.  They disliked having to </w:t>
      </w:r>
      <w:r w:rsidR="00CB7A57" w:rsidRPr="00A3742D">
        <w:rPr>
          <w:rFonts w:eastAsia="Times New Roman" w:cs="Arial"/>
          <w:color w:val="222222"/>
          <w:spacing w:val="-4"/>
          <w:szCs w:val="20"/>
          <w:bdr w:val="none" w:sz="0" w:space="0" w:color="auto" w:frame="1"/>
        </w:rPr>
        <w:t>ask</w:t>
      </w:r>
      <w:r w:rsidRPr="00A3742D">
        <w:rPr>
          <w:rFonts w:eastAsia="Times New Roman" w:cs="Arial"/>
          <w:color w:val="222222"/>
          <w:spacing w:val="-4"/>
          <w:szCs w:val="20"/>
          <w:bdr w:val="none" w:sz="0" w:space="0" w:color="auto" w:frame="1"/>
        </w:rPr>
        <w:t xml:space="preserve"> the surplus countries for help</w:t>
      </w:r>
      <w:r w:rsidR="00CB7A57" w:rsidRPr="00A3742D">
        <w:rPr>
          <w:rFonts w:eastAsia="Times New Roman" w:cs="Arial"/>
          <w:color w:val="222222"/>
          <w:spacing w:val="-4"/>
          <w:szCs w:val="20"/>
          <w:bdr w:val="none" w:sz="0" w:space="0" w:color="auto" w:frame="1"/>
        </w:rPr>
        <w:t xml:space="preserve">.  They </w:t>
      </w:r>
      <w:r w:rsidRPr="00A3742D">
        <w:rPr>
          <w:rFonts w:eastAsia="Times New Roman" w:cs="Arial"/>
          <w:color w:val="222222"/>
          <w:spacing w:val="-4"/>
          <w:szCs w:val="20"/>
          <w:bdr w:val="none" w:sz="0" w:space="0" w:color="auto" w:frame="1"/>
        </w:rPr>
        <w:t xml:space="preserve">disliked </w:t>
      </w:r>
      <w:r w:rsidR="00CB7A57" w:rsidRPr="00A3742D">
        <w:rPr>
          <w:rFonts w:eastAsia="Times New Roman" w:cs="Arial"/>
          <w:color w:val="222222"/>
          <w:spacing w:val="-4"/>
          <w:szCs w:val="20"/>
          <w:bdr w:val="none" w:sz="0" w:space="0" w:color="auto" w:frame="1"/>
        </w:rPr>
        <w:t xml:space="preserve">being forced to adopt measures </w:t>
      </w:r>
      <w:r w:rsidRPr="00A3742D">
        <w:rPr>
          <w:rFonts w:eastAsia="Times New Roman" w:cs="Arial"/>
          <w:color w:val="222222"/>
          <w:spacing w:val="-4"/>
          <w:szCs w:val="20"/>
          <w:bdr w:val="none" w:sz="0" w:space="0" w:color="auto" w:frame="1"/>
        </w:rPr>
        <w:t>to limit the outflow of dollars</w:t>
      </w:r>
      <w:r w:rsidR="003844BE" w:rsidRPr="00A3742D">
        <w:rPr>
          <w:rFonts w:eastAsia="Times New Roman" w:cs="Arial"/>
          <w:color w:val="222222"/>
          <w:spacing w:val="-4"/>
          <w:szCs w:val="20"/>
          <w:bdr w:val="none" w:sz="0" w:space="0" w:color="auto" w:frame="1"/>
        </w:rPr>
        <w:t xml:space="preserve">;  the restrictions on trade and investment were at odds with </w:t>
      </w:r>
      <w:r w:rsidR="00CB7A57" w:rsidRPr="00A3742D">
        <w:rPr>
          <w:rFonts w:eastAsia="Times New Roman" w:cs="Arial"/>
          <w:color w:val="222222"/>
          <w:spacing w:val="-4"/>
          <w:szCs w:val="20"/>
          <w:bdr w:val="none" w:sz="0" w:space="0" w:color="auto" w:frame="1"/>
        </w:rPr>
        <w:t xml:space="preserve">their </w:t>
      </w:r>
      <w:r w:rsidR="003844BE" w:rsidRPr="00A3742D">
        <w:rPr>
          <w:rFonts w:eastAsia="Times New Roman" w:cs="Arial"/>
          <w:color w:val="222222"/>
          <w:spacing w:val="-4"/>
          <w:szCs w:val="20"/>
          <w:bdr w:val="none" w:sz="0" w:space="0" w:color="auto" w:frame="1"/>
        </w:rPr>
        <w:t xml:space="preserve">basic goal </w:t>
      </w:r>
      <w:r w:rsidRPr="00A3742D">
        <w:rPr>
          <w:rFonts w:eastAsia="Times New Roman" w:cs="Arial"/>
          <w:color w:val="222222"/>
          <w:spacing w:val="-4"/>
          <w:szCs w:val="20"/>
          <w:bdr w:val="none" w:sz="0" w:space="0" w:color="auto" w:frame="1"/>
        </w:rPr>
        <w:t xml:space="preserve">of liberalizing the international economic system.  </w:t>
      </w:r>
      <w:r w:rsidR="003844BE" w:rsidRPr="00A3742D">
        <w:rPr>
          <w:rFonts w:eastAsia="Times New Roman" w:cs="Arial"/>
          <w:color w:val="222222"/>
          <w:spacing w:val="-4"/>
          <w:szCs w:val="20"/>
          <w:bdr w:val="none" w:sz="0" w:space="0" w:color="auto" w:frame="1"/>
        </w:rPr>
        <w:t xml:space="preserve">They disliked having to take balance of payments considerations into account when making policy in all sorts of areas—on overseas military deployments, for example, or on internal economic matters.  </w:t>
      </w:r>
      <w:r w:rsidRPr="00A3742D">
        <w:rPr>
          <w:rFonts w:eastAsia="Times New Roman" w:cs="Arial"/>
          <w:color w:val="222222"/>
          <w:spacing w:val="-4"/>
          <w:szCs w:val="20"/>
          <w:bdr w:val="none" w:sz="0" w:space="0" w:color="auto" w:frame="1"/>
        </w:rPr>
        <w:t xml:space="preserve">None of this was to their liking at all.  And by the early 1970s they </w:t>
      </w:r>
      <w:r w:rsidR="00253D3A" w:rsidRPr="00A3742D">
        <w:rPr>
          <w:rFonts w:eastAsia="Times New Roman" w:cs="Arial"/>
          <w:color w:val="222222"/>
          <w:spacing w:val="-4"/>
          <w:szCs w:val="20"/>
          <w:bdr w:val="none" w:sz="0" w:space="0" w:color="auto" w:frame="1"/>
        </w:rPr>
        <w:t xml:space="preserve">had come </w:t>
      </w:r>
      <w:r w:rsidRPr="00A3742D">
        <w:rPr>
          <w:rFonts w:eastAsia="Times New Roman" w:cs="Arial"/>
          <w:color w:val="222222"/>
          <w:spacing w:val="-4"/>
          <w:szCs w:val="20"/>
          <w:bdr w:val="none" w:sz="0" w:space="0" w:color="auto" w:frame="1"/>
        </w:rPr>
        <w:t xml:space="preserve">to dislike the fact that because of the central role the dollar </w:t>
      </w:r>
      <w:r w:rsidR="004F2323" w:rsidRPr="00A3742D">
        <w:rPr>
          <w:rFonts w:eastAsia="Times New Roman" w:cs="Arial"/>
          <w:color w:val="222222"/>
          <w:spacing w:val="-4"/>
          <w:szCs w:val="20"/>
          <w:bdr w:val="none" w:sz="0" w:space="0" w:color="auto" w:frame="1"/>
        </w:rPr>
        <w:t xml:space="preserve">had come to play </w:t>
      </w:r>
      <w:r w:rsidRPr="00A3742D">
        <w:rPr>
          <w:rFonts w:eastAsia="Times New Roman" w:cs="Arial"/>
          <w:color w:val="222222"/>
          <w:spacing w:val="-4"/>
          <w:szCs w:val="20"/>
          <w:bdr w:val="none" w:sz="0" w:space="0" w:color="auto" w:frame="1"/>
        </w:rPr>
        <w:t xml:space="preserve">in the system they could not deal with the deficit the same way other countries could—namely, by devaluing their currency, </w:t>
      </w:r>
      <w:r w:rsidR="00830C8B" w:rsidRPr="00A3742D">
        <w:rPr>
          <w:rFonts w:eastAsia="Times New Roman" w:cs="Arial"/>
          <w:color w:val="222222"/>
          <w:spacing w:val="-4"/>
          <w:szCs w:val="20"/>
          <w:bdr w:val="none" w:sz="0" w:space="0" w:color="auto" w:frame="1"/>
        </w:rPr>
        <w:t xml:space="preserve">which </w:t>
      </w:r>
      <w:r w:rsidRPr="00A3742D">
        <w:rPr>
          <w:rFonts w:eastAsia="Times New Roman" w:cs="Arial"/>
          <w:color w:val="222222"/>
          <w:spacing w:val="-4"/>
          <w:szCs w:val="20"/>
          <w:bdr w:val="none" w:sz="0" w:space="0" w:color="auto" w:frame="1"/>
        </w:rPr>
        <w:t xml:space="preserve">meant changing its price in terms of gold.  After all, countries holding the dollar as a reserve currency had been </w:t>
      </w:r>
      <w:r w:rsidR="00CB7A57" w:rsidRPr="00A3742D">
        <w:rPr>
          <w:rFonts w:eastAsia="Times New Roman" w:cs="Arial"/>
          <w:color w:val="222222"/>
          <w:spacing w:val="-4"/>
          <w:szCs w:val="20"/>
          <w:bdr w:val="none" w:sz="0" w:space="0" w:color="auto" w:frame="1"/>
        </w:rPr>
        <w:t xml:space="preserve">led to believe </w:t>
      </w:r>
      <w:r w:rsidRPr="00A3742D">
        <w:rPr>
          <w:rFonts w:eastAsia="Times New Roman" w:cs="Arial"/>
          <w:color w:val="222222"/>
          <w:spacing w:val="-4"/>
          <w:szCs w:val="20"/>
          <w:bdr w:val="none" w:sz="0" w:space="0" w:color="auto" w:frame="1"/>
        </w:rPr>
        <w:t xml:space="preserve">it was “as good as gold”;  to devalue would be to </w:t>
      </w:r>
      <w:r w:rsidR="003844BE" w:rsidRPr="00A3742D">
        <w:rPr>
          <w:rFonts w:eastAsia="Times New Roman" w:cs="Arial"/>
          <w:color w:val="222222"/>
          <w:spacing w:val="-4"/>
          <w:szCs w:val="20"/>
          <w:bdr w:val="none" w:sz="0" w:space="0" w:color="auto" w:frame="1"/>
        </w:rPr>
        <w:t>default</w:t>
      </w:r>
      <w:r w:rsidRPr="00A3742D">
        <w:rPr>
          <w:rFonts w:eastAsia="Times New Roman" w:cs="Arial"/>
          <w:color w:val="222222"/>
          <w:spacing w:val="-4"/>
          <w:szCs w:val="20"/>
          <w:bdr w:val="none" w:sz="0" w:space="0" w:color="auto" w:frame="1"/>
        </w:rPr>
        <w:t xml:space="preserve"> on </w:t>
      </w:r>
      <w:r w:rsidR="003844BE" w:rsidRPr="00A3742D">
        <w:rPr>
          <w:rFonts w:eastAsia="Times New Roman" w:cs="Arial"/>
          <w:color w:val="222222"/>
          <w:spacing w:val="-4"/>
          <w:szCs w:val="20"/>
          <w:bdr w:val="none" w:sz="0" w:space="0" w:color="auto" w:frame="1"/>
        </w:rPr>
        <w:t xml:space="preserve">a kind of </w:t>
      </w:r>
      <w:r w:rsidRPr="00A3742D">
        <w:rPr>
          <w:rFonts w:eastAsia="Times New Roman" w:cs="Arial"/>
          <w:color w:val="222222"/>
          <w:spacing w:val="-4"/>
          <w:szCs w:val="20"/>
          <w:bdr w:val="none" w:sz="0" w:space="0" w:color="auto" w:frame="1"/>
        </w:rPr>
        <w:t xml:space="preserve">promise.  </w:t>
      </w:r>
      <w:r w:rsidR="004F2323" w:rsidRPr="00A3742D">
        <w:rPr>
          <w:rFonts w:eastAsia="Times New Roman" w:cs="Arial"/>
          <w:color w:val="222222"/>
          <w:spacing w:val="-4"/>
          <w:szCs w:val="20"/>
          <w:bdr w:val="none" w:sz="0" w:space="0" w:color="auto" w:frame="1"/>
        </w:rPr>
        <w:t xml:space="preserve">And </w:t>
      </w:r>
      <w:r w:rsidRPr="00A3742D">
        <w:rPr>
          <w:rFonts w:eastAsia="Times New Roman" w:cs="Arial"/>
          <w:color w:val="222222"/>
          <w:spacing w:val="-4"/>
          <w:szCs w:val="20"/>
          <w:bdr w:val="none" w:sz="0" w:space="0" w:color="auto" w:frame="1"/>
        </w:rPr>
        <w:t xml:space="preserve">it was in large part </w:t>
      </w:r>
      <w:r w:rsidR="00CB7A57" w:rsidRPr="00A3742D">
        <w:rPr>
          <w:rFonts w:eastAsia="Times New Roman" w:cs="Arial"/>
          <w:color w:val="222222"/>
          <w:spacing w:val="-4"/>
          <w:szCs w:val="20"/>
          <w:bdr w:val="none" w:sz="0" w:space="0" w:color="auto" w:frame="1"/>
        </w:rPr>
        <w:t xml:space="preserve">because they had come to view Bretton Woods as a </w:t>
      </w:r>
      <w:r w:rsidR="00E83581">
        <w:rPr>
          <w:rFonts w:eastAsia="Times New Roman" w:cs="Arial"/>
          <w:color w:val="222222"/>
          <w:spacing w:val="-4"/>
          <w:szCs w:val="20"/>
          <w:bdr w:val="none" w:sz="0" w:space="0" w:color="auto" w:frame="1"/>
        </w:rPr>
        <w:t>sort</w:t>
      </w:r>
      <w:r w:rsidR="004F2323" w:rsidRPr="00A3742D">
        <w:rPr>
          <w:rFonts w:eastAsia="Times New Roman" w:cs="Arial"/>
          <w:color w:val="222222"/>
          <w:spacing w:val="-4"/>
          <w:szCs w:val="20"/>
          <w:bdr w:val="none" w:sz="0" w:space="0" w:color="auto" w:frame="1"/>
        </w:rPr>
        <w:t xml:space="preserve"> of </w:t>
      </w:r>
      <w:r w:rsidRPr="00A3742D">
        <w:rPr>
          <w:rFonts w:eastAsia="Times New Roman" w:cs="Arial"/>
          <w:color w:val="222222"/>
          <w:spacing w:val="-4"/>
          <w:szCs w:val="20"/>
          <w:bdr w:val="none" w:sz="0" w:space="0" w:color="auto" w:frame="1"/>
        </w:rPr>
        <w:t>straitjacket</w:t>
      </w:r>
      <w:r w:rsidR="00CB7A57" w:rsidRPr="00A3742D">
        <w:rPr>
          <w:rFonts w:eastAsia="Times New Roman" w:cs="Arial"/>
          <w:color w:val="222222"/>
          <w:spacing w:val="-4"/>
          <w:szCs w:val="20"/>
          <w:bdr w:val="none" w:sz="0" w:space="0" w:color="auto" w:frame="1"/>
        </w:rPr>
        <w:t xml:space="preserve"> </w:t>
      </w:r>
      <w:r w:rsidRPr="00A3742D">
        <w:rPr>
          <w:rFonts w:eastAsia="Times New Roman" w:cs="Arial"/>
          <w:color w:val="222222"/>
          <w:spacing w:val="-4"/>
          <w:szCs w:val="20"/>
          <w:bdr w:val="none" w:sz="0" w:space="0" w:color="auto" w:frame="1"/>
        </w:rPr>
        <w:t xml:space="preserve">that U.S. leaders in the early 1970s were </w:t>
      </w:r>
      <w:r w:rsidR="00CB7A57" w:rsidRPr="00A3742D">
        <w:rPr>
          <w:rFonts w:eastAsia="Times New Roman" w:cs="Arial"/>
          <w:color w:val="222222"/>
          <w:spacing w:val="-4"/>
          <w:szCs w:val="20"/>
          <w:bdr w:val="none" w:sz="0" w:space="0" w:color="auto" w:frame="1"/>
        </w:rPr>
        <w:t xml:space="preserve">willing to </w:t>
      </w:r>
      <w:r w:rsidRPr="00A3742D">
        <w:rPr>
          <w:rFonts w:eastAsia="Times New Roman" w:cs="Arial"/>
          <w:color w:val="222222"/>
          <w:spacing w:val="-4"/>
          <w:szCs w:val="20"/>
          <w:bdr w:val="none" w:sz="0" w:space="0" w:color="auto" w:frame="1"/>
        </w:rPr>
        <w:t xml:space="preserve">abandon the par value regime and </w:t>
      </w:r>
      <w:r w:rsidR="003844BE" w:rsidRPr="00A3742D">
        <w:rPr>
          <w:rFonts w:eastAsia="Times New Roman" w:cs="Arial"/>
          <w:color w:val="222222"/>
          <w:spacing w:val="-4"/>
          <w:szCs w:val="20"/>
          <w:bdr w:val="none" w:sz="0" w:space="0" w:color="auto" w:frame="1"/>
        </w:rPr>
        <w:t xml:space="preserve">move toward </w:t>
      </w:r>
      <w:r w:rsidRPr="00A3742D">
        <w:rPr>
          <w:rFonts w:eastAsia="Times New Roman" w:cs="Arial"/>
          <w:color w:val="222222"/>
          <w:spacing w:val="-4"/>
          <w:szCs w:val="20"/>
          <w:bdr w:val="none" w:sz="0" w:space="0" w:color="auto" w:frame="1"/>
        </w:rPr>
        <w:t>a floating exchange rate system.  U.S. treasury secretary George Shultz, a friend, disciple, and former colleague of Friedman’s</w:t>
      </w:r>
      <w:r w:rsidR="0071201B">
        <w:rPr>
          <w:rFonts w:eastAsia="Times New Roman" w:cs="Arial"/>
          <w:color w:val="222222"/>
          <w:spacing w:val="-4"/>
          <w:szCs w:val="20"/>
          <w:bdr w:val="none" w:sz="0" w:space="0" w:color="auto" w:frame="1"/>
        </w:rPr>
        <w:t xml:space="preserve"> at the University of Chicago</w:t>
      </w:r>
      <w:r w:rsidRPr="00A3742D">
        <w:rPr>
          <w:rFonts w:eastAsia="Times New Roman" w:cs="Arial"/>
          <w:color w:val="222222"/>
          <w:spacing w:val="-4"/>
          <w:szCs w:val="20"/>
          <w:bdr w:val="none" w:sz="0" w:space="0" w:color="auto" w:frame="1"/>
        </w:rPr>
        <w:t xml:space="preserve">, played the key role in </w:t>
      </w:r>
      <w:r w:rsidR="000D69EE" w:rsidRPr="00A3742D">
        <w:rPr>
          <w:rFonts w:eastAsia="Times New Roman" w:cs="Arial"/>
          <w:color w:val="222222"/>
          <w:spacing w:val="-4"/>
          <w:szCs w:val="20"/>
          <w:bdr w:val="none" w:sz="0" w:space="0" w:color="auto" w:frame="1"/>
        </w:rPr>
        <w:t>managing</w:t>
      </w:r>
      <w:r w:rsidRPr="00A3742D">
        <w:rPr>
          <w:rFonts w:eastAsia="Times New Roman" w:cs="Arial"/>
          <w:color w:val="222222"/>
          <w:spacing w:val="-4"/>
          <w:szCs w:val="20"/>
          <w:bdr w:val="none" w:sz="0" w:space="0" w:color="auto" w:frame="1"/>
        </w:rPr>
        <w:t xml:space="preserve"> that transition, and his views on the subject were quite clear.  In moving away from Bretton Woods, the goal, he said, was “to gain for the United States some of the freedom of action for its own exchange rate that was available to all other countries.”</w:t>
      </w:r>
      <w:r w:rsidRPr="00A3742D">
        <w:rPr>
          <w:rStyle w:val="FootnoteReference"/>
          <w:rFonts w:eastAsia="Times New Roman" w:cs="Arial"/>
          <w:color w:val="222222"/>
          <w:spacing w:val="-4"/>
          <w:szCs w:val="20"/>
          <w:bdr w:val="none" w:sz="0" w:space="0" w:color="auto" w:frame="1"/>
        </w:rPr>
        <w:footnoteReference w:id="117"/>
      </w:r>
    </w:p>
    <w:p w14:paraId="369B1CA3" w14:textId="14431A15" w:rsidR="007D1626" w:rsidRPr="00A3742D" w:rsidRDefault="00DB6774" w:rsidP="007D1626">
      <w:pPr>
        <w:spacing w:line="259" w:lineRule="auto"/>
        <w:rPr>
          <w:rFonts w:cs="Arial"/>
          <w:color w:val="333333"/>
          <w:spacing w:val="-4"/>
          <w:szCs w:val="20"/>
        </w:rPr>
      </w:pPr>
      <w:r w:rsidRPr="00A3742D">
        <w:rPr>
          <w:rFonts w:eastAsia="Times New Roman" w:cs="Arial"/>
          <w:color w:val="222222"/>
          <w:spacing w:val="-4"/>
          <w:szCs w:val="20"/>
          <w:bdr w:val="none" w:sz="0" w:space="0" w:color="auto" w:frame="1"/>
        </w:rPr>
        <w:t>P</w:t>
      </w:r>
      <w:r w:rsidR="004F2323" w:rsidRPr="00A3742D">
        <w:rPr>
          <w:rFonts w:eastAsia="Times New Roman" w:cs="Arial"/>
          <w:color w:val="222222"/>
          <w:spacing w:val="-4"/>
          <w:szCs w:val="20"/>
          <w:bdr w:val="none" w:sz="0" w:space="0" w:color="auto" w:frame="1"/>
        </w:rPr>
        <w:t>eople concerned with these issues</w:t>
      </w:r>
      <w:r w:rsidR="005A5978" w:rsidRPr="00A3742D">
        <w:rPr>
          <w:rFonts w:eastAsia="Times New Roman" w:cs="Arial"/>
          <w:color w:val="222222"/>
          <w:spacing w:val="-4"/>
          <w:szCs w:val="20"/>
          <w:bdr w:val="none" w:sz="0" w:space="0" w:color="auto" w:frame="1"/>
        </w:rPr>
        <w:t>, moreover,</w:t>
      </w:r>
      <w:r w:rsidR="004F2323" w:rsidRPr="00A3742D">
        <w:rPr>
          <w:rFonts w:eastAsia="Times New Roman" w:cs="Arial"/>
          <w:color w:val="222222"/>
          <w:spacing w:val="-4"/>
          <w:szCs w:val="20"/>
          <w:bdr w:val="none" w:sz="0" w:space="0" w:color="auto" w:frame="1"/>
        </w:rPr>
        <w:t xml:space="preserve"> were coming to feel </w:t>
      </w:r>
      <w:r w:rsidR="007D1626" w:rsidRPr="00A3742D">
        <w:rPr>
          <w:rFonts w:eastAsia="Times New Roman" w:cs="Arial"/>
          <w:color w:val="222222"/>
          <w:spacing w:val="-4"/>
          <w:szCs w:val="20"/>
          <w:bdr w:val="none" w:sz="0" w:space="0" w:color="auto" w:frame="1"/>
        </w:rPr>
        <w:t xml:space="preserve">that there was something </w:t>
      </w:r>
      <w:r w:rsidR="00EE3A90" w:rsidRPr="00A3742D">
        <w:rPr>
          <w:rFonts w:eastAsia="Times New Roman" w:cs="Arial"/>
          <w:color w:val="222222"/>
          <w:spacing w:val="-4"/>
          <w:szCs w:val="20"/>
          <w:bdr w:val="none" w:sz="0" w:space="0" w:color="auto" w:frame="1"/>
        </w:rPr>
        <w:t>shameful</w:t>
      </w:r>
      <w:r w:rsidR="007D1626" w:rsidRPr="00A3742D">
        <w:rPr>
          <w:rFonts w:eastAsia="Times New Roman" w:cs="Arial"/>
          <w:color w:val="222222"/>
          <w:spacing w:val="-4"/>
          <w:szCs w:val="20"/>
          <w:bdr w:val="none" w:sz="0" w:space="0" w:color="auto" w:frame="1"/>
        </w:rPr>
        <w:t>—humiliating even—about all the expedients the U.S. government had been forced to resort to to deal with the deficit.  Friedman made that very point in Congressional testimony in 1963.</w:t>
      </w:r>
      <w:r w:rsidR="00C77A9B" w:rsidRPr="00A3742D">
        <w:rPr>
          <w:rFonts w:eastAsia="Times New Roman" w:cs="Arial"/>
          <w:color w:val="222222"/>
          <w:spacing w:val="-4"/>
          <w:szCs w:val="20"/>
          <w:bdr w:val="none" w:sz="0" w:space="0" w:color="auto" w:frame="1"/>
        </w:rPr>
        <w:t xml:space="preserve">  </w:t>
      </w:r>
      <w:r w:rsidR="007D1626" w:rsidRPr="00A3742D">
        <w:rPr>
          <w:rFonts w:eastAsia="Times New Roman" w:cs="Arial"/>
          <w:color w:val="222222"/>
          <w:spacing w:val="-4"/>
          <w:szCs w:val="20"/>
          <w:bdr w:val="none" w:sz="0" w:space="0" w:color="auto" w:frame="1"/>
        </w:rPr>
        <w:t xml:space="preserve">He referred to how the country was adopting </w:t>
      </w:r>
      <w:r w:rsidR="007D1626" w:rsidRPr="00A3742D">
        <w:rPr>
          <w:rFonts w:cs="Arial"/>
          <w:color w:val="333333"/>
          <w:spacing w:val="-4"/>
          <w:szCs w:val="20"/>
        </w:rPr>
        <w:t>“one expedient after another, borrowing here, making swap arrangements there, changing the form of loans to make the figures look good.”  Those measures, he thought, were “politically degrading and demeaning.” America was “a great and wealthy nation” and should be “setting an example to the world, living up to our destiny.”  But instead, he said, “we send our officials hat in hand to make the rounds of foreign governments and central banks; we put foreign central banks in a position to determine whether or not we can meet our obligations and thus enable them to exert great influence on our policies; we are driven to niggling negotiations with Hong Kong and with Japan and for all I know, Monaco to get them to limit voluntarily their exports. Is this posture suitable for the leader of the free world?”</w:t>
      </w:r>
      <w:r w:rsidR="007D1626" w:rsidRPr="00A3742D">
        <w:rPr>
          <w:rStyle w:val="FootnoteReference"/>
          <w:rFonts w:cs="Arial"/>
          <w:color w:val="333333"/>
          <w:spacing w:val="-4"/>
          <w:szCs w:val="20"/>
        </w:rPr>
        <w:footnoteReference w:id="118"/>
      </w:r>
      <w:r w:rsidR="007D1626" w:rsidRPr="00A3742D">
        <w:rPr>
          <w:rFonts w:cs="Arial"/>
          <w:color w:val="333333"/>
          <w:spacing w:val="-4"/>
          <w:szCs w:val="20"/>
        </w:rPr>
        <w:t xml:space="preserve">  </w:t>
      </w:r>
      <w:r w:rsidR="004F2323" w:rsidRPr="00A3742D">
        <w:rPr>
          <w:rFonts w:cs="Arial"/>
          <w:color w:val="333333"/>
          <w:spacing w:val="-4"/>
          <w:szCs w:val="20"/>
        </w:rPr>
        <w:t>H</w:t>
      </w:r>
      <w:r w:rsidR="007D1626" w:rsidRPr="00A3742D">
        <w:rPr>
          <w:rFonts w:cs="Arial"/>
          <w:color w:val="333333"/>
          <w:spacing w:val="-4"/>
          <w:szCs w:val="20"/>
        </w:rPr>
        <w:t xml:space="preserve">e made the same point in </w:t>
      </w:r>
      <w:r w:rsidR="003844BE" w:rsidRPr="00A3742D">
        <w:rPr>
          <w:rFonts w:cs="Arial"/>
          <w:color w:val="333333"/>
          <w:spacing w:val="-4"/>
          <w:szCs w:val="20"/>
        </w:rPr>
        <w:t xml:space="preserve">a </w:t>
      </w:r>
      <w:r w:rsidR="00253D3A" w:rsidRPr="00A3742D">
        <w:rPr>
          <w:rFonts w:cs="Arial"/>
          <w:color w:val="333333"/>
          <w:spacing w:val="-4"/>
          <w:szCs w:val="20"/>
        </w:rPr>
        <w:t>widely read</w:t>
      </w:r>
      <w:r w:rsidR="007D1626" w:rsidRPr="00A3742D">
        <w:rPr>
          <w:rFonts w:cs="Arial"/>
          <w:color w:val="333333"/>
          <w:spacing w:val="-4"/>
          <w:szCs w:val="20"/>
        </w:rPr>
        <w:t xml:space="preserve"> </w:t>
      </w:r>
      <w:r w:rsidR="007D1626" w:rsidRPr="00A3742D">
        <w:rPr>
          <w:rFonts w:cs="Arial"/>
          <w:i/>
          <w:iCs/>
          <w:color w:val="333333"/>
          <w:spacing w:val="-4"/>
          <w:szCs w:val="20"/>
        </w:rPr>
        <w:t xml:space="preserve">Newsweek </w:t>
      </w:r>
      <w:r w:rsidR="007D1626" w:rsidRPr="00A3742D">
        <w:rPr>
          <w:rFonts w:cs="Arial"/>
          <w:color w:val="333333"/>
          <w:spacing w:val="-4"/>
          <w:szCs w:val="20"/>
        </w:rPr>
        <w:t xml:space="preserve">column five years later.  “How low we have fallen!” he wrote. “The United States, the land of the free, prohibits its businessmen from investing abroad and requests its citizens not to show their faces or open their pocketbooks in foreign ports.”  The pressure to reduce the outflow of dollars was having all sorts of unpleasant and undesirable effects, even on foreign policy—and all this, just to </w:t>
      </w:r>
      <w:r w:rsidR="00CF6209" w:rsidRPr="00A3742D">
        <w:rPr>
          <w:rFonts w:cs="Arial"/>
          <w:color w:val="333333"/>
          <w:spacing w:val="-4"/>
          <w:szCs w:val="20"/>
        </w:rPr>
        <w:t>keep the system on life support</w:t>
      </w:r>
      <w:r w:rsidR="007D1626" w:rsidRPr="00A3742D">
        <w:rPr>
          <w:rFonts w:cs="Arial"/>
          <w:color w:val="333333"/>
          <w:spacing w:val="-4"/>
          <w:szCs w:val="20"/>
        </w:rPr>
        <w:t>.</w:t>
      </w:r>
      <w:r w:rsidR="007D1626" w:rsidRPr="00A3742D">
        <w:rPr>
          <w:rStyle w:val="FootnoteReference"/>
          <w:rFonts w:cs="Arial"/>
          <w:color w:val="333333"/>
          <w:spacing w:val="-4"/>
          <w:szCs w:val="20"/>
        </w:rPr>
        <w:footnoteReference w:id="119"/>
      </w:r>
    </w:p>
    <w:p w14:paraId="4FBE7E65" w14:textId="1D780600" w:rsidR="00DA194A" w:rsidRPr="00A3742D" w:rsidRDefault="00DB6774" w:rsidP="007D1626">
      <w:pPr>
        <w:spacing w:line="259" w:lineRule="auto"/>
        <w:rPr>
          <w:rFonts w:eastAsia="Times New Roman" w:cs="Arial"/>
          <w:color w:val="222222"/>
          <w:spacing w:val="-4"/>
          <w:szCs w:val="20"/>
          <w:bdr w:val="none" w:sz="0" w:space="0" w:color="auto" w:frame="1"/>
        </w:rPr>
      </w:pPr>
      <w:r w:rsidRPr="00A3742D">
        <w:rPr>
          <w:rFonts w:cs="Arial"/>
          <w:color w:val="333333"/>
          <w:spacing w:val="-4"/>
          <w:szCs w:val="20"/>
        </w:rPr>
        <w:t xml:space="preserve">So you have to </w:t>
      </w:r>
      <w:r w:rsidR="004F2323" w:rsidRPr="00A3742D">
        <w:rPr>
          <w:rFonts w:cs="Arial"/>
          <w:color w:val="333333"/>
          <w:spacing w:val="-4"/>
          <w:szCs w:val="20"/>
        </w:rPr>
        <w:t xml:space="preserve">wonder whether </w:t>
      </w:r>
      <w:r w:rsidR="007D1626" w:rsidRPr="00A3742D">
        <w:rPr>
          <w:rFonts w:cs="Arial"/>
          <w:color w:val="333333"/>
          <w:spacing w:val="-4"/>
          <w:szCs w:val="20"/>
        </w:rPr>
        <w:t xml:space="preserve">the Bretton Woods system </w:t>
      </w:r>
      <w:r w:rsidR="004F2323" w:rsidRPr="00A3742D">
        <w:rPr>
          <w:rFonts w:cs="Arial"/>
          <w:color w:val="333333"/>
          <w:spacing w:val="-4"/>
          <w:szCs w:val="20"/>
        </w:rPr>
        <w:t xml:space="preserve">really was </w:t>
      </w:r>
      <w:r w:rsidR="007D1626" w:rsidRPr="00A3742D">
        <w:rPr>
          <w:rFonts w:cs="Arial"/>
          <w:color w:val="333333"/>
          <w:spacing w:val="-4"/>
          <w:szCs w:val="20"/>
        </w:rPr>
        <w:t>a key element in a</w:t>
      </w:r>
      <w:r w:rsidR="00AE765C" w:rsidRPr="00A3742D">
        <w:rPr>
          <w:rFonts w:cs="Arial"/>
          <w:color w:val="333333"/>
          <w:spacing w:val="-4"/>
          <w:szCs w:val="20"/>
        </w:rPr>
        <w:t xml:space="preserve"> U.S.-dominated </w:t>
      </w:r>
      <w:r w:rsidR="007D1626" w:rsidRPr="00A3742D">
        <w:rPr>
          <w:rFonts w:cs="Arial"/>
          <w:i/>
          <w:iCs/>
          <w:color w:val="333333"/>
          <w:spacing w:val="-4"/>
          <w:szCs w:val="20"/>
        </w:rPr>
        <w:t xml:space="preserve">hegemonic </w:t>
      </w:r>
      <w:r w:rsidR="007D1626" w:rsidRPr="00A3742D">
        <w:rPr>
          <w:rFonts w:cs="Arial"/>
          <w:color w:val="333333"/>
          <w:spacing w:val="-4"/>
          <w:szCs w:val="20"/>
        </w:rPr>
        <w:t>order</w:t>
      </w:r>
      <w:r w:rsidR="004F2323" w:rsidRPr="00A3742D">
        <w:rPr>
          <w:rFonts w:cs="Arial"/>
          <w:color w:val="333333"/>
          <w:spacing w:val="-4"/>
          <w:szCs w:val="20"/>
        </w:rPr>
        <w:t xml:space="preserve">.  </w:t>
      </w:r>
      <w:r w:rsidR="00AD0F75">
        <w:rPr>
          <w:rFonts w:cs="Arial"/>
          <w:color w:val="333333"/>
          <w:spacing w:val="-4"/>
          <w:szCs w:val="20"/>
        </w:rPr>
        <w:t>U.S.</w:t>
      </w:r>
      <w:r w:rsidR="00AE765C" w:rsidRPr="00A3742D">
        <w:rPr>
          <w:rFonts w:cs="Arial"/>
          <w:color w:val="333333"/>
          <w:spacing w:val="-4"/>
          <w:szCs w:val="20"/>
        </w:rPr>
        <w:t xml:space="preserve"> </w:t>
      </w:r>
      <w:r w:rsidR="00631245" w:rsidRPr="00A3742D">
        <w:rPr>
          <w:rFonts w:cs="Arial"/>
          <w:color w:val="333333"/>
          <w:spacing w:val="-4"/>
          <w:szCs w:val="20"/>
        </w:rPr>
        <w:t xml:space="preserve">leaders </w:t>
      </w:r>
      <w:r w:rsidR="002C1E44" w:rsidRPr="00A3742D">
        <w:rPr>
          <w:rFonts w:cs="Arial"/>
          <w:color w:val="333333"/>
          <w:spacing w:val="-4"/>
          <w:szCs w:val="20"/>
        </w:rPr>
        <w:t xml:space="preserve">at the time </w:t>
      </w:r>
      <w:r w:rsidR="00631245" w:rsidRPr="00A3742D">
        <w:rPr>
          <w:rFonts w:cs="Arial"/>
          <w:color w:val="333333"/>
          <w:spacing w:val="-4"/>
          <w:szCs w:val="20"/>
        </w:rPr>
        <w:t xml:space="preserve">certainly did not think so.  </w:t>
      </w:r>
      <w:r w:rsidR="00DA194A" w:rsidRPr="00A3742D">
        <w:rPr>
          <w:rFonts w:cs="Arial"/>
          <w:color w:val="333333"/>
          <w:spacing w:val="-4"/>
          <w:szCs w:val="20"/>
        </w:rPr>
        <w:t>E</w:t>
      </w:r>
      <w:r w:rsidR="006269B6" w:rsidRPr="00A3742D">
        <w:rPr>
          <w:rFonts w:cs="Arial"/>
          <w:color w:val="333333"/>
          <w:spacing w:val="-4"/>
          <w:szCs w:val="20"/>
        </w:rPr>
        <w:t>ven in the 1960s</w:t>
      </w:r>
      <w:r w:rsidR="00DA194A" w:rsidRPr="00A3742D">
        <w:rPr>
          <w:rFonts w:cs="Arial"/>
          <w:color w:val="333333"/>
          <w:spacing w:val="-4"/>
          <w:szCs w:val="20"/>
        </w:rPr>
        <w:t xml:space="preserve"> it was clear </w:t>
      </w:r>
      <w:r w:rsidR="006269B6" w:rsidRPr="00A3742D">
        <w:rPr>
          <w:rFonts w:cs="Arial"/>
          <w:color w:val="333333"/>
          <w:spacing w:val="-4"/>
          <w:szCs w:val="20"/>
        </w:rPr>
        <w:t xml:space="preserve">that </w:t>
      </w:r>
      <w:r w:rsidR="009C5B7B" w:rsidRPr="00A3742D">
        <w:rPr>
          <w:rFonts w:cs="Arial"/>
          <w:color w:val="333333"/>
          <w:spacing w:val="-4"/>
          <w:szCs w:val="20"/>
        </w:rPr>
        <w:t>Bretton Woods</w:t>
      </w:r>
      <w:r w:rsidR="006269B6" w:rsidRPr="00A3742D">
        <w:rPr>
          <w:rFonts w:cs="Arial"/>
          <w:color w:val="333333"/>
          <w:spacing w:val="-4"/>
          <w:szCs w:val="20"/>
        </w:rPr>
        <w:t xml:space="preserve"> had </w:t>
      </w:r>
      <w:r w:rsidR="00631245" w:rsidRPr="00A3742D">
        <w:rPr>
          <w:rFonts w:cs="Arial"/>
          <w:color w:val="333333"/>
          <w:spacing w:val="-4"/>
          <w:szCs w:val="20"/>
        </w:rPr>
        <w:t xml:space="preserve">not strengthened America’s </w:t>
      </w:r>
      <w:r w:rsidR="006269B6" w:rsidRPr="00A3742D">
        <w:rPr>
          <w:rFonts w:cs="Arial"/>
          <w:color w:val="333333"/>
          <w:spacing w:val="-4"/>
          <w:szCs w:val="20"/>
        </w:rPr>
        <w:t xml:space="preserve">international </w:t>
      </w:r>
      <w:r w:rsidR="00631245" w:rsidRPr="00A3742D">
        <w:rPr>
          <w:rFonts w:cs="Arial"/>
          <w:color w:val="333333"/>
          <w:spacing w:val="-4"/>
          <w:szCs w:val="20"/>
        </w:rPr>
        <w:t>position</w:t>
      </w:r>
      <w:r w:rsidR="006269B6" w:rsidRPr="00A3742D">
        <w:rPr>
          <w:rFonts w:cs="Arial"/>
          <w:color w:val="333333"/>
          <w:spacing w:val="-4"/>
          <w:szCs w:val="20"/>
        </w:rPr>
        <w:t xml:space="preserve">.  </w:t>
      </w:r>
      <w:r w:rsidR="00DA194A" w:rsidRPr="00A3742D">
        <w:rPr>
          <w:rFonts w:cs="Arial"/>
          <w:color w:val="333333"/>
          <w:spacing w:val="-4"/>
          <w:szCs w:val="20"/>
        </w:rPr>
        <w:t xml:space="preserve">The </w:t>
      </w:r>
      <w:r w:rsidR="00F536F4" w:rsidRPr="00A3742D">
        <w:rPr>
          <w:rFonts w:cs="Arial"/>
          <w:color w:val="333333"/>
          <w:spacing w:val="-4"/>
          <w:szCs w:val="20"/>
        </w:rPr>
        <w:t xml:space="preserve">never-ending </w:t>
      </w:r>
      <w:r w:rsidR="00DA194A" w:rsidRPr="00A3742D">
        <w:rPr>
          <w:rFonts w:cs="Arial"/>
          <w:color w:val="333333"/>
          <w:spacing w:val="-4"/>
          <w:szCs w:val="20"/>
        </w:rPr>
        <w:t xml:space="preserve">balance of payments problem that system had </w:t>
      </w:r>
      <w:r w:rsidR="009C5B7B" w:rsidRPr="00A3742D">
        <w:rPr>
          <w:rFonts w:cs="Arial"/>
          <w:color w:val="333333"/>
          <w:spacing w:val="-4"/>
          <w:szCs w:val="20"/>
        </w:rPr>
        <w:t>given rise</w:t>
      </w:r>
      <w:r w:rsidR="00DA194A" w:rsidRPr="00A3742D">
        <w:rPr>
          <w:rFonts w:cs="Arial"/>
          <w:color w:val="333333"/>
          <w:spacing w:val="-4"/>
          <w:szCs w:val="20"/>
        </w:rPr>
        <w:t xml:space="preserve"> to was</w:t>
      </w:r>
      <w:r w:rsidR="00AD0F75">
        <w:rPr>
          <w:rFonts w:cs="Arial"/>
          <w:color w:val="333333"/>
          <w:spacing w:val="-4"/>
          <w:szCs w:val="20"/>
        </w:rPr>
        <w:t xml:space="preserve"> instead </w:t>
      </w:r>
      <w:r w:rsidR="00DA194A" w:rsidRPr="00A3742D">
        <w:rPr>
          <w:rFonts w:cs="Arial"/>
          <w:color w:val="333333"/>
          <w:spacing w:val="-4"/>
          <w:szCs w:val="20"/>
        </w:rPr>
        <w:t xml:space="preserve"> </w:t>
      </w:r>
      <w:r w:rsidR="00AE765C" w:rsidRPr="00A3742D">
        <w:rPr>
          <w:rFonts w:cs="Arial"/>
          <w:color w:val="333333"/>
          <w:spacing w:val="-4"/>
          <w:szCs w:val="20"/>
        </w:rPr>
        <w:t xml:space="preserve">seen </w:t>
      </w:r>
      <w:r w:rsidR="00AD0F75">
        <w:rPr>
          <w:rFonts w:cs="Arial"/>
          <w:color w:val="333333"/>
          <w:spacing w:val="-4"/>
          <w:szCs w:val="20"/>
        </w:rPr>
        <w:t xml:space="preserve">as </w:t>
      </w:r>
      <w:r w:rsidR="00DA194A" w:rsidRPr="00A3742D">
        <w:rPr>
          <w:rFonts w:cs="Arial"/>
          <w:color w:val="333333"/>
          <w:spacing w:val="-4"/>
          <w:szCs w:val="20"/>
        </w:rPr>
        <w:t>a</w:t>
      </w:r>
      <w:r w:rsidR="009C5B7B" w:rsidRPr="00A3742D">
        <w:rPr>
          <w:rFonts w:cs="Arial"/>
          <w:color w:val="333333"/>
          <w:spacing w:val="-4"/>
          <w:szCs w:val="20"/>
        </w:rPr>
        <w:t>n</w:t>
      </w:r>
      <w:r w:rsidR="00C46898" w:rsidRPr="00A3742D">
        <w:rPr>
          <w:rFonts w:cs="Arial"/>
          <w:color w:val="333333"/>
          <w:spacing w:val="-4"/>
          <w:szCs w:val="20"/>
        </w:rPr>
        <w:t xml:space="preserve"> </w:t>
      </w:r>
      <w:r w:rsidR="009C5B7B" w:rsidRPr="00A3742D">
        <w:rPr>
          <w:rFonts w:cs="Arial"/>
          <w:color w:val="333333"/>
          <w:spacing w:val="-4"/>
          <w:szCs w:val="20"/>
        </w:rPr>
        <w:t>ongoing</w:t>
      </w:r>
      <w:r w:rsidR="00DA194A" w:rsidRPr="00A3742D">
        <w:rPr>
          <w:rFonts w:cs="Arial"/>
          <w:color w:val="333333"/>
          <w:spacing w:val="-4"/>
          <w:szCs w:val="20"/>
        </w:rPr>
        <w:t xml:space="preserve"> source of weakness.  </w:t>
      </w:r>
      <w:r w:rsidR="00F9116B" w:rsidRPr="00A3742D">
        <w:rPr>
          <w:rFonts w:cs="Arial"/>
          <w:color w:val="333333"/>
          <w:spacing w:val="-4"/>
          <w:szCs w:val="20"/>
        </w:rPr>
        <w:t>And i</w:t>
      </w:r>
      <w:r w:rsidR="009C5B7B" w:rsidRPr="00A3742D">
        <w:rPr>
          <w:rFonts w:cs="Arial"/>
          <w:color w:val="333333"/>
          <w:spacing w:val="-4"/>
          <w:szCs w:val="20"/>
        </w:rPr>
        <w:t>t was</w:t>
      </w:r>
      <w:r w:rsidR="00F9116B" w:rsidRPr="00A3742D">
        <w:rPr>
          <w:rFonts w:cs="Arial"/>
          <w:color w:val="333333"/>
          <w:spacing w:val="-4"/>
          <w:szCs w:val="20"/>
        </w:rPr>
        <w:t xml:space="preserve"> in large part</w:t>
      </w:r>
      <w:r w:rsidR="009C5B7B" w:rsidRPr="00A3742D">
        <w:rPr>
          <w:rFonts w:cs="Arial"/>
          <w:color w:val="333333"/>
          <w:spacing w:val="-4"/>
          <w:szCs w:val="20"/>
        </w:rPr>
        <w:t xml:space="preserve"> for that reason that U.S. leaders by the early 1970s were </w:t>
      </w:r>
      <w:r w:rsidR="0044112C" w:rsidRPr="00A3742D">
        <w:rPr>
          <w:rFonts w:cs="Arial"/>
          <w:color w:val="333333"/>
          <w:spacing w:val="-4"/>
          <w:szCs w:val="20"/>
        </w:rPr>
        <w:t xml:space="preserve">so </w:t>
      </w:r>
      <w:r w:rsidR="00F3235D" w:rsidRPr="00A3742D">
        <w:rPr>
          <w:rFonts w:cs="Arial"/>
          <w:color w:val="333333"/>
          <w:spacing w:val="-4"/>
          <w:szCs w:val="20"/>
        </w:rPr>
        <w:t xml:space="preserve">willing </w:t>
      </w:r>
      <w:r w:rsidR="009C5B7B" w:rsidRPr="00A3742D">
        <w:rPr>
          <w:rFonts w:cs="Arial"/>
          <w:color w:val="333333"/>
          <w:spacing w:val="-4"/>
          <w:szCs w:val="20"/>
        </w:rPr>
        <w:t>to do away with it</w:t>
      </w:r>
      <w:r w:rsidR="00F536F4" w:rsidRPr="00A3742D">
        <w:rPr>
          <w:rFonts w:cs="Arial"/>
          <w:color w:val="333333"/>
          <w:spacing w:val="-4"/>
          <w:szCs w:val="20"/>
        </w:rPr>
        <w:t xml:space="preserve">. </w:t>
      </w:r>
    </w:p>
    <w:p w14:paraId="384E2107" w14:textId="724E2C02" w:rsidR="00002F0A" w:rsidRPr="00A3742D" w:rsidRDefault="00002F0A" w:rsidP="007D1626">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  </w:t>
      </w:r>
      <w:r w:rsidR="00DA194A" w:rsidRPr="00A3742D">
        <w:rPr>
          <w:rFonts w:eastAsia="Times New Roman" w:cs="Arial"/>
          <w:color w:val="222222"/>
          <w:spacing w:val="-4"/>
          <w:szCs w:val="20"/>
          <w:bdr w:val="none" w:sz="0" w:space="0" w:color="auto" w:frame="1"/>
        </w:rPr>
        <w:t xml:space="preserve"> </w:t>
      </w:r>
    </w:p>
    <w:p w14:paraId="6B870A3D" w14:textId="77777777" w:rsidR="0071201B" w:rsidRDefault="0071201B">
      <w:pPr>
        <w:rPr>
          <w:rFonts w:eastAsia="Times New Roman" w:cs="Arial"/>
          <w:i/>
          <w:iCs/>
          <w:color w:val="222222"/>
          <w:spacing w:val="-4"/>
          <w:szCs w:val="20"/>
          <w:bdr w:val="none" w:sz="0" w:space="0" w:color="auto" w:frame="1"/>
        </w:rPr>
      </w:pPr>
      <w:r>
        <w:rPr>
          <w:rFonts w:eastAsia="Times New Roman" w:cs="Arial"/>
          <w:i/>
          <w:iCs/>
          <w:color w:val="222222"/>
          <w:spacing w:val="-4"/>
          <w:szCs w:val="20"/>
          <w:bdr w:val="none" w:sz="0" w:space="0" w:color="auto" w:frame="1"/>
        </w:rPr>
        <w:br w:type="page"/>
      </w:r>
    </w:p>
    <w:p w14:paraId="6A311D06" w14:textId="36941F71" w:rsidR="00647436" w:rsidRPr="00A3742D" w:rsidRDefault="00AD0F75" w:rsidP="00E11E6C">
      <w:pPr>
        <w:spacing w:line="259" w:lineRule="auto"/>
        <w:rPr>
          <w:rFonts w:eastAsia="Times New Roman" w:cs="Arial"/>
          <w:i/>
          <w:iCs/>
          <w:color w:val="222222"/>
          <w:spacing w:val="-4"/>
          <w:szCs w:val="20"/>
          <w:bdr w:val="none" w:sz="0" w:space="0" w:color="auto" w:frame="1"/>
        </w:rPr>
      </w:pPr>
      <w:r>
        <w:rPr>
          <w:rFonts w:eastAsia="Times New Roman" w:cs="Arial"/>
          <w:i/>
          <w:iCs/>
          <w:color w:val="222222"/>
          <w:spacing w:val="-4"/>
          <w:szCs w:val="20"/>
          <w:bdr w:val="none" w:sz="0" w:space="0" w:color="auto" w:frame="1"/>
        </w:rPr>
        <w:lastRenderedPageBreak/>
        <w:t>Conclusion</w:t>
      </w:r>
    </w:p>
    <w:p w14:paraId="0878319D" w14:textId="05235922" w:rsidR="001B01A2" w:rsidRPr="00A3742D" w:rsidRDefault="00647436" w:rsidP="00E11E6C">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W</w:t>
      </w:r>
      <w:r w:rsidR="001B01A2" w:rsidRPr="00A3742D">
        <w:rPr>
          <w:rFonts w:eastAsia="Times New Roman" w:cs="Arial"/>
          <w:color w:val="222222"/>
          <w:spacing w:val="-4"/>
          <w:szCs w:val="20"/>
          <w:bdr w:val="none" w:sz="0" w:space="0" w:color="auto" w:frame="1"/>
        </w:rPr>
        <w:t>hat</w:t>
      </w:r>
      <w:r w:rsidRPr="00A3742D">
        <w:rPr>
          <w:rFonts w:eastAsia="Times New Roman" w:cs="Arial"/>
          <w:color w:val="222222"/>
          <w:spacing w:val="-4"/>
          <w:szCs w:val="20"/>
          <w:bdr w:val="none" w:sz="0" w:space="0" w:color="auto" w:frame="1"/>
        </w:rPr>
        <w:t xml:space="preserve"> </w:t>
      </w:r>
      <w:r w:rsidR="00B65216" w:rsidRPr="00A3742D">
        <w:rPr>
          <w:rFonts w:eastAsia="Times New Roman" w:cs="Arial"/>
          <w:color w:val="222222"/>
          <w:spacing w:val="-4"/>
          <w:szCs w:val="20"/>
          <w:bdr w:val="none" w:sz="0" w:space="0" w:color="auto" w:frame="1"/>
        </w:rPr>
        <w:t xml:space="preserve">then </w:t>
      </w:r>
      <w:r w:rsidR="003A5F34" w:rsidRPr="00A3742D">
        <w:rPr>
          <w:rFonts w:eastAsia="Times New Roman" w:cs="Arial"/>
          <w:color w:val="222222"/>
          <w:spacing w:val="-4"/>
          <w:szCs w:val="20"/>
          <w:bdr w:val="none" w:sz="0" w:space="0" w:color="auto" w:frame="1"/>
        </w:rPr>
        <w:t xml:space="preserve">is </w:t>
      </w:r>
      <w:r w:rsidR="001B01A2" w:rsidRPr="00A3742D">
        <w:rPr>
          <w:rFonts w:eastAsia="Times New Roman" w:cs="Arial"/>
          <w:color w:val="222222"/>
          <w:spacing w:val="-4"/>
          <w:szCs w:val="20"/>
          <w:bdr w:val="none" w:sz="0" w:space="0" w:color="auto" w:frame="1"/>
        </w:rPr>
        <w:t xml:space="preserve">to be taken away from </w:t>
      </w:r>
      <w:r w:rsidR="008A3548" w:rsidRPr="00A3742D">
        <w:rPr>
          <w:rFonts w:eastAsia="Times New Roman" w:cs="Arial"/>
          <w:color w:val="222222"/>
          <w:spacing w:val="-4"/>
          <w:szCs w:val="20"/>
          <w:bdr w:val="none" w:sz="0" w:space="0" w:color="auto" w:frame="1"/>
        </w:rPr>
        <w:t xml:space="preserve">this </w:t>
      </w:r>
      <w:r w:rsidR="001B01A2" w:rsidRPr="00A3742D">
        <w:rPr>
          <w:rFonts w:eastAsia="Times New Roman" w:cs="Arial"/>
          <w:color w:val="222222"/>
          <w:spacing w:val="-4"/>
          <w:szCs w:val="20"/>
          <w:bdr w:val="none" w:sz="0" w:space="0" w:color="auto" w:frame="1"/>
        </w:rPr>
        <w:t xml:space="preserve">analysis of some of the </w:t>
      </w:r>
      <w:r w:rsidR="00856722" w:rsidRPr="00A3742D">
        <w:rPr>
          <w:rFonts w:eastAsia="Times New Roman" w:cs="Arial"/>
          <w:color w:val="222222"/>
          <w:spacing w:val="-4"/>
          <w:szCs w:val="20"/>
          <w:bdr w:val="none" w:sz="0" w:space="0" w:color="auto" w:frame="1"/>
        </w:rPr>
        <w:t xml:space="preserve">main </w:t>
      </w:r>
      <w:r w:rsidR="001B01A2" w:rsidRPr="00A3742D">
        <w:rPr>
          <w:rFonts w:eastAsia="Times New Roman" w:cs="Arial"/>
          <w:color w:val="222222"/>
          <w:spacing w:val="-4"/>
          <w:szCs w:val="20"/>
          <w:bdr w:val="none" w:sz="0" w:space="0" w:color="auto" w:frame="1"/>
        </w:rPr>
        <w:t>historical arguments liberal internationalist writers have made?</w:t>
      </w:r>
      <w:r w:rsidRPr="00A3742D">
        <w:rPr>
          <w:rFonts w:eastAsia="Times New Roman" w:cs="Arial"/>
          <w:color w:val="222222"/>
          <w:spacing w:val="-4"/>
          <w:szCs w:val="20"/>
          <w:bdr w:val="none" w:sz="0" w:space="0" w:color="auto" w:frame="1"/>
        </w:rPr>
        <w:t xml:space="preserve">  The idea, first of all, that the “liberal hegemonic order” was consciously designed by </w:t>
      </w:r>
      <w:r w:rsidR="001B7076" w:rsidRPr="00A3742D">
        <w:rPr>
          <w:rFonts w:eastAsia="Times New Roman" w:cs="Arial"/>
          <w:color w:val="222222"/>
          <w:spacing w:val="-4"/>
          <w:szCs w:val="20"/>
          <w:bdr w:val="none" w:sz="0" w:space="0" w:color="auto" w:frame="1"/>
        </w:rPr>
        <w:t xml:space="preserve">U.S. </w:t>
      </w:r>
      <w:r w:rsidRPr="00A3742D">
        <w:rPr>
          <w:rFonts w:eastAsia="Times New Roman" w:cs="Arial"/>
          <w:color w:val="222222"/>
          <w:spacing w:val="-4"/>
          <w:szCs w:val="20"/>
          <w:bdr w:val="none" w:sz="0" w:space="0" w:color="auto" w:frame="1"/>
        </w:rPr>
        <w:t>leaders during and immediately after World War II</w:t>
      </w:r>
      <w:r w:rsidR="000658E5" w:rsidRPr="00A3742D">
        <w:rPr>
          <w:rFonts w:eastAsia="Times New Roman" w:cs="Arial"/>
          <w:color w:val="222222"/>
          <w:spacing w:val="-4"/>
          <w:szCs w:val="20"/>
          <w:bdr w:val="none" w:sz="0" w:space="0" w:color="auto" w:frame="1"/>
        </w:rPr>
        <w:t xml:space="preserve"> has to </w:t>
      </w:r>
      <w:r w:rsidRPr="00A3742D">
        <w:rPr>
          <w:rFonts w:eastAsia="Times New Roman" w:cs="Arial"/>
          <w:color w:val="222222"/>
          <w:spacing w:val="-4"/>
          <w:szCs w:val="20"/>
          <w:bdr w:val="none" w:sz="0" w:space="0" w:color="auto" w:frame="1"/>
        </w:rPr>
        <w:t xml:space="preserve">be taken with a grain of salt.  </w:t>
      </w:r>
      <w:r w:rsidR="00FC70FC" w:rsidRPr="00A3742D">
        <w:rPr>
          <w:rFonts w:eastAsia="Times New Roman" w:cs="Arial"/>
          <w:color w:val="222222"/>
          <w:spacing w:val="-4"/>
          <w:szCs w:val="20"/>
          <w:bdr w:val="none" w:sz="0" w:space="0" w:color="auto" w:frame="1"/>
        </w:rPr>
        <w:t>People like Roosevelt</w:t>
      </w:r>
      <w:r w:rsidR="00B65216" w:rsidRPr="00A3742D">
        <w:rPr>
          <w:rFonts w:eastAsia="Times New Roman" w:cs="Arial"/>
          <w:color w:val="222222"/>
          <w:spacing w:val="-4"/>
          <w:szCs w:val="20"/>
          <w:bdr w:val="none" w:sz="0" w:space="0" w:color="auto" w:frame="1"/>
        </w:rPr>
        <w:t>,</w:t>
      </w:r>
      <w:r w:rsidR="00FC70FC" w:rsidRPr="00A3742D">
        <w:rPr>
          <w:rFonts w:eastAsia="Times New Roman" w:cs="Arial"/>
          <w:color w:val="222222"/>
          <w:spacing w:val="-4"/>
          <w:szCs w:val="20"/>
          <w:bdr w:val="none" w:sz="0" w:space="0" w:color="auto" w:frame="1"/>
        </w:rPr>
        <w:t xml:space="preserve"> Truman</w:t>
      </w:r>
      <w:r w:rsidR="00B65216" w:rsidRPr="00A3742D">
        <w:rPr>
          <w:rFonts w:eastAsia="Times New Roman" w:cs="Arial"/>
          <w:color w:val="222222"/>
          <w:spacing w:val="-4"/>
          <w:szCs w:val="20"/>
          <w:bdr w:val="none" w:sz="0" w:space="0" w:color="auto" w:frame="1"/>
        </w:rPr>
        <w:t>,</w:t>
      </w:r>
      <w:r w:rsidR="00FC70FC" w:rsidRPr="00A3742D">
        <w:rPr>
          <w:rFonts w:eastAsia="Times New Roman" w:cs="Arial"/>
          <w:color w:val="222222"/>
          <w:spacing w:val="-4"/>
          <w:szCs w:val="20"/>
          <w:bdr w:val="none" w:sz="0" w:space="0" w:color="auto" w:frame="1"/>
        </w:rPr>
        <w:t xml:space="preserve"> and their top associates</w:t>
      </w:r>
      <w:r w:rsidR="00B65216" w:rsidRPr="00A3742D">
        <w:rPr>
          <w:rFonts w:eastAsia="Times New Roman" w:cs="Arial"/>
          <w:color w:val="222222"/>
          <w:spacing w:val="-4"/>
          <w:szCs w:val="20"/>
          <w:bdr w:val="none" w:sz="0" w:space="0" w:color="auto" w:frame="1"/>
        </w:rPr>
        <w:t xml:space="preserve"> </w:t>
      </w:r>
      <w:r w:rsidR="00FC70FC" w:rsidRPr="00A3742D">
        <w:rPr>
          <w:rFonts w:eastAsia="Times New Roman" w:cs="Arial"/>
          <w:color w:val="222222"/>
          <w:spacing w:val="-4"/>
          <w:szCs w:val="20"/>
          <w:bdr w:val="none" w:sz="0" w:space="0" w:color="auto" w:frame="1"/>
        </w:rPr>
        <w:t>did</w:t>
      </w:r>
      <w:r w:rsidR="00B65216" w:rsidRPr="00A3742D">
        <w:rPr>
          <w:rFonts w:eastAsia="Times New Roman" w:cs="Arial"/>
          <w:color w:val="222222"/>
          <w:spacing w:val="-4"/>
          <w:szCs w:val="20"/>
          <w:bdr w:val="none" w:sz="0" w:space="0" w:color="auto" w:frame="1"/>
        </w:rPr>
        <w:t xml:space="preserve">, of course, </w:t>
      </w:r>
      <w:r w:rsidR="00FC70FC" w:rsidRPr="00A3742D">
        <w:rPr>
          <w:rFonts w:eastAsia="Times New Roman" w:cs="Arial"/>
          <w:color w:val="222222"/>
          <w:spacing w:val="-4"/>
          <w:szCs w:val="20"/>
          <w:bdr w:val="none" w:sz="0" w:space="0" w:color="auto" w:frame="1"/>
        </w:rPr>
        <w:t>ha</w:t>
      </w:r>
      <w:r w:rsidR="001736F8" w:rsidRPr="00A3742D">
        <w:rPr>
          <w:rFonts w:eastAsia="Times New Roman" w:cs="Arial"/>
          <w:color w:val="222222"/>
          <w:spacing w:val="-4"/>
          <w:szCs w:val="20"/>
          <w:bdr w:val="none" w:sz="0" w:space="0" w:color="auto" w:frame="1"/>
        </w:rPr>
        <w:t>ve</w:t>
      </w:r>
      <w:r w:rsidR="00FC70FC" w:rsidRPr="00A3742D">
        <w:rPr>
          <w:rFonts w:eastAsia="Times New Roman" w:cs="Arial"/>
          <w:color w:val="222222"/>
          <w:spacing w:val="-4"/>
          <w:szCs w:val="20"/>
          <w:bdr w:val="none" w:sz="0" w:space="0" w:color="auto" w:frame="1"/>
        </w:rPr>
        <w:t xml:space="preserve"> certain ideas about the kind of world they would like to see emerge, and </w:t>
      </w:r>
      <w:r w:rsidR="000658E5" w:rsidRPr="00A3742D">
        <w:rPr>
          <w:rFonts w:eastAsia="Times New Roman" w:cs="Arial"/>
          <w:color w:val="222222"/>
          <w:spacing w:val="-4"/>
          <w:szCs w:val="20"/>
          <w:bdr w:val="none" w:sz="0" w:space="0" w:color="auto" w:frame="1"/>
        </w:rPr>
        <w:t xml:space="preserve">those general views did help determine how they dealt </w:t>
      </w:r>
      <w:r w:rsidR="00FC70FC" w:rsidRPr="00A3742D">
        <w:rPr>
          <w:rFonts w:eastAsia="Times New Roman" w:cs="Arial"/>
          <w:color w:val="222222"/>
          <w:spacing w:val="-4"/>
          <w:szCs w:val="20"/>
          <w:bdr w:val="none" w:sz="0" w:space="0" w:color="auto" w:frame="1"/>
        </w:rPr>
        <w:t xml:space="preserve">the problems </w:t>
      </w:r>
      <w:r w:rsidR="00B65216" w:rsidRPr="00A3742D">
        <w:rPr>
          <w:rFonts w:eastAsia="Times New Roman" w:cs="Arial"/>
          <w:color w:val="222222"/>
          <w:spacing w:val="-4"/>
          <w:szCs w:val="20"/>
          <w:bdr w:val="none" w:sz="0" w:space="0" w:color="auto" w:frame="1"/>
        </w:rPr>
        <w:t>th</w:t>
      </w:r>
      <w:r w:rsidR="004773E0" w:rsidRPr="00A3742D">
        <w:rPr>
          <w:rFonts w:eastAsia="Times New Roman" w:cs="Arial"/>
          <w:color w:val="222222"/>
          <w:spacing w:val="-4"/>
          <w:szCs w:val="20"/>
          <w:bdr w:val="none" w:sz="0" w:space="0" w:color="auto" w:frame="1"/>
        </w:rPr>
        <w:t>ey had to face</w:t>
      </w:r>
      <w:r w:rsidR="00FC70FC" w:rsidRPr="00A3742D">
        <w:rPr>
          <w:rFonts w:eastAsia="Times New Roman" w:cs="Arial"/>
          <w:color w:val="222222"/>
          <w:spacing w:val="-4"/>
          <w:szCs w:val="20"/>
          <w:bdr w:val="none" w:sz="0" w:space="0" w:color="auto" w:frame="1"/>
        </w:rPr>
        <w:t xml:space="preserve">.  But they were not thinking in more grandiose terms about </w:t>
      </w:r>
      <w:r w:rsidR="007B36FB" w:rsidRPr="00A3742D">
        <w:rPr>
          <w:rFonts w:eastAsia="Times New Roman" w:cs="Arial"/>
          <w:color w:val="222222"/>
          <w:spacing w:val="-4"/>
          <w:szCs w:val="20"/>
          <w:bdr w:val="none" w:sz="0" w:space="0" w:color="auto" w:frame="1"/>
        </w:rPr>
        <w:t>constructing</w:t>
      </w:r>
      <w:r w:rsidR="00FC70FC" w:rsidRPr="00A3742D">
        <w:rPr>
          <w:rFonts w:eastAsia="Times New Roman" w:cs="Arial"/>
          <w:color w:val="222222"/>
          <w:spacing w:val="-4"/>
          <w:szCs w:val="20"/>
          <w:bdr w:val="none" w:sz="0" w:space="0" w:color="auto" w:frame="1"/>
        </w:rPr>
        <w:t xml:space="preserve"> a</w:t>
      </w:r>
      <w:r w:rsidR="00C40C08">
        <w:rPr>
          <w:rFonts w:eastAsia="Times New Roman" w:cs="Arial"/>
          <w:color w:val="222222"/>
          <w:spacing w:val="-4"/>
          <w:szCs w:val="20"/>
          <w:bdr w:val="none" w:sz="0" w:space="0" w:color="auto" w:frame="1"/>
        </w:rPr>
        <w:t>n international</w:t>
      </w:r>
      <w:r w:rsidR="00FC70FC" w:rsidRPr="00A3742D">
        <w:rPr>
          <w:rFonts w:eastAsia="Times New Roman" w:cs="Arial"/>
          <w:color w:val="222222"/>
          <w:spacing w:val="-4"/>
          <w:szCs w:val="20"/>
          <w:bdr w:val="none" w:sz="0" w:space="0" w:color="auto" w:frame="1"/>
        </w:rPr>
        <w:t xml:space="preserve"> order</w:t>
      </w:r>
      <w:r w:rsidR="000658E5" w:rsidRPr="00A3742D">
        <w:rPr>
          <w:rFonts w:eastAsia="Times New Roman" w:cs="Arial"/>
          <w:color w:val="222222"/>
          <w:spacing w:val="-4"/>
          <w:szCs w:val="20"/>
          <w:bdr w:val="none" w:sz="0" w:space="0" w:color="auto" w:frame="1"/>
        </w:rPr>
        <w:t xml:space="preserve"> of the sort liberal </w:t>
      </w:r>
      <w:r w:rsidR="00C40C08">
        <w:rPr>
          <w:rFonts w:eastAsia="Times New Roman" w:cs="Arial"/>
          <w:color w:val="222222"/>
          <w:spacing w:val="-4"/>
          <w:szCs w:val="20"/>
          <w:bdr w:val="none" w:sz="0" w:space="0" w:color="auto" w:frame="1"/>
        </w:rPr>
        <w:t>writers</w:t>
      </w:r>
      <w:r w:rsidR="000658E5" w:rsidRPr="00A3742D">
        <w:rPr>
          <w:rFonts w:eastAsia="Times New Roman" w:cs="Arial"/>
          <w:color w:val="222222"/>
          <w:spacing w:val="-4"/>
          <w:szCs w:val="20"/>
          <w:bdr w:val="none" w:sz="0" w:space="0" w:color="auto" w:frame="1"/>
        </w:rPr>
        <w:t xml:space="preserve"> have in mind</w:t>
      </w:r>
      <w:r w:rsidR="00FC70FC" w:rsidRPr="00A3742D">
        <w:rPr>
          <w:rFonts w:eastAsia="Times New Roman" w:cs="Arial"/>
          <w:color w:val="222222"/>
          <w:spacing w:val="-4"/>
          <w:szCs w:val="20"/>
          <w:bdr w:val="none" w:sz="0" w:space="0" w:color="auto" w:frame="1"/>
        </w:rPr>
        <w:t>.</w:t>
      </w:r>
      <w:r w:rsidR="00683284" w:rsidRPr="00A3742D">
        <w:rPr>
          <w:rStyle w:val="FootnoteReference"/>
          <w:szCs w:val="20"/>
        </w:rPr>
        <w:footnoteReference w:id="120"/>
      </w:r>
      <w:r w:rsidR="00FC70FC" w:rsidRPr="00A3742D">
        <w:rPr>
          <w:szCs w:val="20"/>
        </w:rPr>
        <w:t xml:space="preserve">  </w:t>
      </w:r>
      <w:r w:rsidR="00C40C08">
        <w:rPr>
          <w:rFonts w:eastAsia="Times New Roman" w:cs="Arial"/>
          <w:color w:val="222222"/>
          <w:spacing w:val="-4"/>
          <w:szCs w:val="20"/>
          <w:bdr w:val="none" w:sz="0" w:space="0" w:color="auto" w:frame="1"/>
        </w:rPr>
        <w:t>Indeed,</w:t>
      </w:r>
      <w:r w:rsidR="00FC70FC" w:rsidRPr="00A3742D">
        <w:rPr>
          <w:rFonts w:eastAsia="Times New Roman" w:cs="Arial"/>
          <w:color w:val="222222"/>
          <w:spacing w:val="-4"/>
          <w:szCs w:val="20"/>
          <w:bdr w:val="none" w:sz="0" w:space="0" w:color="auto" w:frame="1"/>
        </w:rPr>
        <w:t xml:space="preserve"> insofar as </w:t>
      </w:r>
      <w:r w:rsidR="00BB1D87">
        <w:rPr>
          <w:rFonts w:eastAsia="Times New Roman" w:cs="Arial"/>
          <w:color w:val="222222"/>
          <w:spacing w:val="-4"/>
          <w:szCs w:val="20"/>
          <w:bdr w:val="none" w:sz="0" w:space="0" w:color="auto" w:frame="1"/>
        </w:rPr>
        <w:t>U.S.</w:t>
      </w:r>
      <w:r w:rsidR="008F1785" w:rsidRPr="00A3742D">
        <w:rPr>
          <w:rFonts w:eastAsia="Times New Roman" w:cs="Arial"/>
          <w:color w:val="222222"/>
          <w:spacing w:val="-4"/>
          <w:szCs w:val="20"/>
          <w:bdr w:val="none" w:sz="0" w:space="0" w:color="auto" w:frame="1"/>
        </w:rPr>
        <w:t xml:space="preserve"> </w:t>
      </w:r>
      <w:r w:rsidR="00FC70FC" w:rsidRPr="00A3742D">
        <w:rPr>
          <w:rFonts w:eastAsia="Times New Roman" w:cs="Arial"/>
          <w:color w:val="222222"/>
          <w:spacing w:val="-4"/>
          <w:szCs w:val="20"/>
          <w:bdr w:val="none" w:sz="0" w:space="0" w:color="auto" w:frame="1"/>
        </w:rPr>
        <w:t xml:space="preserve">leaders were thinking about how to construct a stable international system, their focus was not on establishing a “club of democracies.”  Their focus during the war and in the immediate postwar period was </w:t>
      </w:r>
      <w:r w:rsidR="00BB6AF9" w:rsidRPr="00A3742D">
        <w:rPr>
          <w:rFonts w:eastAsia="Times New Roman" w:cs="Arial"/>
          <w:color w:val="222222"/>
          <w:spacing w:val="-4"/>
          <w:szCs w:val="20"/>
          <w:bdr w:val="none" w:sz="0" w:space="0" w:color="auto" w:frame="1"/>
        </w:rPr>
        <w:t xml:space="preserve">instead </w:t>
      </w:r>
      <w:r w:rsidR="00FC70FC" w:rsidRPr="00A3742D">
        <w:rPr>
          <w:rFonts w:eastAsia="Times New Roman" w:cs="Arial"/>
          <w:color w:val="222222"/>
          <w:spacing w:val="-4"/>
          <w:szCs w:val="20"/>
          <w:bdr w:val="none" w:sz="0" w:space="0" w:color="auto" w:frame="1"/>
        </w:rPr>
        <w:t xml:space="preserve">on how to </w:t>
      </w:r>
      <w:r w:rsidR="00CC1F0D" w:rsidRPr="00A3742D">
        <w:rPr>
          <w:rFonts w:eastAsia="Times New Roman" w:cs="Arial"/>
          <w:color w:val="222222"/>
          <w:spacing w:val="-4"/>
          <w:szCs w:val="20"/>
          <w:bdr w:val="none" w:sz="0" w:space="0" w:color="auto" w:frame="1"/>
        </w:rPr>
        <w:t>work out</w:t>
      </w:r>
      <w:r w:rsidR="00FC70FC" w:rsidRPr="00A3742D">
        <w:rPr>
          <w:rFonts w:eastAsia="Times New Roman" w:cs="Arial"/>
          <w:color w:val="222222"/>
          <w:spacing w:val="-4"/>
          <w:szCs w:val="20"/>
          <w:bdr w:val="none" w:sz="0" w:space="0" w:color="auto" w:frame="1"/>
        </w:rPr>
        <w:t xml:space="preserve"> a</w:t>
      </w:r>
      <w:r w:rsidR="00C50BA5" w:rsidRPr="00A3742D">
        <w:rPr>
          <w:rFonts w:eastAsia="Times New Roman" w:cs="Arial"/>
          <w:color w:val="222222"/>
          <w:spacing w:val="-4"/>
          <w:szCs w:val="20"/>
          <w:bdr w:val="none" w:sz="0" w:space="0" w:color="auto" w:frame="1"/>
        </w:rPr>
        <w:t>n acceptable</w:t>
      </w:r>
      <w:r w:rsidR="00FC70FC" w:rsidRPr="00A3742D">
        <w:rPr>
          <w:rFonts w:eastAsia="Times New Roman" w:cs="Arial"/>
          <w:color w:val="222222"/>
          <w:spacing w:val="-4"/>
          <w:szCs w:val="20"/>
          <w:bdr w:val="none" w:sz="0" w:space="0" w:color="auto" w:frame="1"/>
        </w:rPr>
        <w:t xml:space="preserve"> relationship with the USSR</w:t>
      </w:r>
      <w:r w:rsidR="00F871B0" w:rsidRPr="00A3742D">
        <w:rPr>
          <w:rFonts w:eastAsia="Times New Roman" w:cs="Arial"/>
          <w:color w:val="222222"/>
          <w:spacing w:val="-4"/>
          <w:szCs w:val="20"/>
          <w:bdr w:val="none" w:sz="0" w:space="0" w:color="auto" w:frame="1"/>
        </w:rPr>
        <w:t>,</w:t>
      </w:r>
      <w:r w:rsidR="00FC70FC" w:rsidRPr="00A3742D">
        <w:rPr>
          <w:rFonts w:eastAsia="Times New Roman" w:cs="Arial"/>
          <w:color w:val="222222"/>
          <w:spacing w:val="-4"/>
          <w:szCs w:val="20"/>
          <w:bdr w:val="none" w:sz="0" w:space="0" w:color="auto" w:frame="1"/>
        </w:rPr>
        <w:t xml:space="preserve"> </w:t>
      </w:r>
      <w:r w:rsidR="00683284" w:rsidRPr="00A3742D">
        <w:rPr>
          <w:rFonts w:eastAsia="Times New Roman" w:cs="Arial"/>
          <w:color w:val="222222"/>
          <w:spacing w:val="-4"/>
          <w:szCs w:val="20"/>
          <w:bdr w:val="none" w:sz="0" w:space="0" w:color="auto" w:frame="1"/>
        </w:rPr>
        <w:t xml:space="preserve">and that remained </w:t>
      </w:r>
      <w:r w:rsidR="004206E6" w:rsidRPr="00A3742D">
        <w:rPr>
          <w:rFonts w:eastAsia="Times New Roman" w:cs="Arial"/>
          <w:color w:val="222222"/>
          <w:spacing w:val="-4"/>
          <w:szCs w:val="20"/>
          <w:bdr w:val="none" w:sz="0" w:space="0" w:color="auto" w:frame="1"/>
        </w:rPr>
        <w:t>the</w:t>
      </w:r>
      <w:r w:rsidR="00683284" w:rsidRPr="00A3742D">
        <w:rPr>
          <w:rFonts w:eastAsia="Times New Roman" w:cs="Arial"/>
          <w:color w:val="222222"/>
          <w:spacing w:val="-4"/>
          <w:szCs w:val="20"/>
          <w:bdr w:val="none" w:sz="0" w:space="0" w:color="auto" w:frame="1"/>
        </w:rPr>
        <w:t xml:space="preserve"> primary focus of U.S. foreign policy throughout the Cold War period.</w:t>
      </w:r>
    </w:p>
    <w:p w14:paraId="4ED2FBC0" w14:textId="03F3A465" w:rsidR="00683284" w:rsidRPr="00A3742D" w:rsidRDefault="00640E76" w:rsidP="00E11E6C">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This matters because the idea that U.S. leaders came up with a plan for a “liberal hegemonic order” in the 1940s and that that plan lay at the heart of America’s dealings with the rest of the world ever since implies that that policy is so entrenched, so deeply </w:t>
      </w:r>
      <w:r w:rsidR="00AE2D3A" w:rsidRPr="00A3742D">
        <w:rPr>
          <w:rFonts w:eastAsia="Times New Roman" w:cs="Arial"/>
          <w:color w:val="222222"/>
          <w:spacing w:val="-4"/>
          <w:szCs w:val="20"/>
          <w:bdr w:val="none" w:sz="0" w:space="0" w:color="auto" w:frame="1"/>
        </w:rPr>
        <w:t xml:space="preserve">rooted in the world we now live in, that it can never be changed or even questioned.  But once you understand that U.S. leaders like Roosevelt and Truman—not to mention their successors—were not actually thinking in those terms, you are bound to approach even </w:t>
      </w:r>
      <w:r w:rsidR="00CC1F0D" w:rsidRPr="00A3742D">
        <w:rPr>
          <w:rFonts w:eastAsia="Times New Roman" w:cs="Arial"/>
          <w:color w:val="222222"/>
          <w:spacing w:val="-4"/>
          <w:szCs w:val="20"/>
          <w:bdr w:val="none" w:sz="0" w:space="0" w:color="auto" w:frame="1"/>
        </w:rPr>
        <w:t xml:space="preserve">contemporary </w:t>
      </w:r>
      <w:r w:rsidR="00AE2D3A" w:rsidRPr="00A3742D">
        <w:rPr>
          <w:rFonts w:eastAsia="Times New Roman" w:cs="Arial"/>
          <w:color w:val="222222"/>
          <w:spacing w:val="-4"/>
          <w:szCs w:val="20"/>
          <w:bdr w:val="none" w:sz="0" w:space="0" w:color="auto" w:frame="1"/>
        </w:rPr>
        <w:t xml:space="preserve">issues in an entirely different way.  </w:t>
      </w:r>
    </w:p>
    <w:p w14:paraId="4B464F4B" w14:textId="47DFB038" w:rsidR="005149A3" w:rsidRPr="00A3742D" w:rsidRDefault="00AE2D3A" w:rsidP="00E11E6C">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None of this, of course, means that there is nothing to the idea that a liberal international system did take shape within the western world during the Cold War period and that much of that system remains with us today.  </w:t>
      </w:r>
      <w:r w:rsidR="000658E5" w:rsidRPr="00A3742D">
        <w:rPr>
          <w:rFonts w:eastAsia="Times New Roman" w:cs="Arial"/>
          <w:color w:val="222222"/>
          <w:spacing w:val="-4"/>
          <w:szCs w:val="20"/>
          <w:bdr w:val="none" w:sz="0" w:space="0" w:color="auto" w:frame="1"/>
        </w:rPr>
        <w:t>It would</w:t>
      </w:r>
      <w:r w:rsidR="00CC1F0D" w:rsidRPr="00A3742D">
        <w:rPr>
          <w:rFonts w:eastAsia="Times New Roman" w:cs="Arial"/>
          <w:color w:val="222222"/>
          <w:spacing w:val="-4"/>
          <w:szCs w:val="20"/>
          <w:bdr w:val="none" w:sz="0" w:space="0" w:color="auto" w:frame="1"/>
        </w:rPr>
        <w:t xml:space="preserve"> </w:t>
      </w:r>
      <w:r w:rsidR="000658E5" w:rsidRPr="00A3742D">
        <w:rPr>
          <w:rFonts w:eastAsia="Times New Roman" w:cs="Arial"/>
          <w:color w:val="222222"/>
          <w:spacing w:val="-4"/>
          <w:szCs w:val="20"/>
          <w:bdr w:val="none" w:sz="0" w:space="0" w:color="auto" w:frame="1"/>
        </w:rPr>
        <w:t xml:space="preserve">be foolish to deny that that was the case.  </w:t>
      </w:r>
      <w:r w:rsidR="00F6567F" w:rsidRPr="00A3742D">
        <w:rPr>
          <w:rFonts w:eastAsia="Times New Roman" w:cs="Arial"/>
          <w:color w:val="222222"/>
          <w:spacing w:val="-4"/>
          <w:szCs w:val="20"/>
          <w:bdr w:val="none" w:sz="0" w:space="0" w:color="auto" w:frame="1"/>
        </w:rPr>
        <w:t>Perhaps</w:t>
      </w:r>
      <w:r w:rsidR="000658E5" w:rsidRPr="00A3742D">
        <w:rPr>
          <w:rFonts w:eastAsia="Times New Roman" w:cs="Arial"/>
          <w:color w:val="222222"/>
          <w:spacing w:val="-4"/>
          <w:szCs w:val="20"/>
          <w:bdr w:val="none" w:sz="0" w:space="0" w:color="auto" w:frame="1"/>
        </w:rPr>
        <w:t xml:space="preserve"> it was a mistake for </w:t>
      </w:r>
      <w:r w:rsidR="00BB6AF9" w:rsidRPr="00A3742D">
        <w:rPr>
          <w:rFonts w:eastAsia="Times New Roman" w:cs="Arial"/>
          <w:color w:val="222222"/>
          <w:spacing w:val="-4"/>
          <w:szCs w:val="20"/>
          <w:bdr w:val="none" w:sz="0" w:space="0" w:color="auto" w:frame="1"/>
        </w:rPr>
        <w:t>scholars</w:t>
      </w:r>
      <w:r w:rsidR="000658E5" w:rsidRPr="00A3742D">
        <w:rPr>
          <w:rFonts w:eastAsia="Times New Roman" w:cs="Arial"/>
          <w:color w:val="222222"/>
          <w:spacing w:val="-4"/>
          <w:szCs w:val="20"/>
          <w:bdr w:val="none" w:sz="0" w:space="0" w:color="auto" w:frame="1"/>
        </w:rPr>
        <w:t xml:space="preserve"> </w:t>
      </w:r>
      <w:r w:rsidR="00C351EF" w:rsidRPr="00A3742D">
        <w:rPr>
          <w:rFonts w:eastAsia="Times New Roman" w:cs="Arial"/>
          <w:color w:val="222222"/>
          <w:spacing w:val="-4"/>
          <w:szCs w:val="20"/>
          <w:bdr w:val="none" w:sz="0" w:space="0" w:color="auto" w:frame="1"/>
        </w:rPr>
        <w:t xml:space="preserve">to focus too much on the institutions that </w:t>
      </w:r>
      <w:r w:rsidR="000658E5" w:rsidRPr="00A3742D">
        <w:rPr>
          <w:rFonts w:eastAsia="Times New Roman" w:cs="Arial"/>
          <w:color w:val="222222"/>
          <w:spacing w:val="-4"/>
          <w:szCs w:val="20"/>
          <w:bdr w:val="none" w:sz="0" w:space="0" w:color="auto" w:frame="1"/>
        </w:rPr>
        <w:t xml:space="preserve">were set up.  </w:t>
      </w:r>
      <w:r w:rsidR="00C351EF" w:rsidRPr="00A3742D">
        <w:rPr>
          <w:rFonts w:eastAsia="Times New Roman" w:cs="Arial"/>
          <w:color w:val="222222"/>
          <w:spacing w:val="-4"/>
          <w:szCs w:val="20"/>
          <w:bdr w:val="none" w:sz="0" w:space="0" w:color="auto" w:frame="1"/>
        </w:rPr>
        <w:t>To emphasize the more formal, more visible, aspects of the system</w:t>
      </w:r>
      <w:r w:rsidR="00BB6AF9" w:rsidRPr="00A3742D">
        <w:rPr>
          <w:rFonts w:eastAsia="Times New Roman" w:cs="Arial"/>
          <w:color w:val="222222"/>
          <w:spacing w:val="-4"/>
          <w:szCs w:val="20"/>
          <w:bdr w:val="none" w:sz="0" w:space="0" w:color="auto" w:frame="1"/>
        </w:rPr>
        <w:t xml:space="preserve"> </w:t>
      </w:r>
      <w:r w:rsidR="000658E5" w:rsidRPr="00A3742D">
        <w:rPr>
          <w:rFonts w:eastAsia="Times New Roman" w:cs="Arial"/>
          <w:color w:val="222222"/>
          <w:spacing w:val="-4"/>
          <w:szCs w:val="20"/>
          <w:bdr w:val="none" w:sz="0" w:space="0" w:color="auto" w:frame="1"/>
        </w:rPr>
        <w:t>wa</w:t>
      </w:r>
      <w:r w:rsidR="00C351EF" w:rsidRPr="00A3742D">
        <w:rPr>
          <w:rFonts w:eastAsia="Times New Roman" w:cs="Arial"/>
          <w:color w:val="222222"/>
          <w:spacing w:val="-4"/>
          <w:szCs w:val="20"/>
          <w:bdr w:val="none" w:sz="0" w:space="0" w:color="auto" w:frame="1"/>
        </w:rPr>
        <w:t xml:space="preserve">s </w:t>
      </w:r>
      <w:r w:rsidR="00BB6AF9" w:rsidRPr="00A3742D">
        <w:rPr>
          <w:rFonts w:eastAsia="Times New Roman" w:cs="Arial"/>
          <w:color w:val="222222"/>
          <w:spacing w:val="-4"/>
          <w:szCs w:val="20"/>
          <w:bdr w:val="none" w:sz="0" w:space="0" w:color="auto" w:frame="1"/>
        </w:rPr>
        <w:t xml:space="preserve">perhaps </w:t>
      </w:r>
      <w:r w:rsidR="00C351EF" w:rsidRPr="00A3742D">
        <w:rPr>
          <w:rFonts w:eastAsia="Times New Roman" w:cs="Arial"/>
          <w:color w:val="222222"/>
          <w:spacing w:val="-4"/>
          <w:szCs w:val="20"/>
          <w:bdr w:val="none" w:sz="0" w:space="0" w:color="auto" w:frame="1"/>
        </w:rPr>
        <w:t xml:space="preserve">to play down what was really important—the set of attitudes and beliefs and policies that made the system what it was.  Thus, for example, the fact that the major western countries pursued policies that promoted international trade was far more important than the fact that something like the GATT existed.  </w:t>
      </w:r>
      <w:r w:rsidR="004B6628" w:rsidRPr="00A3742D">
        <w:rPr>
          <w:rFonts w:eastAsia="Times New Roman" w:cs="Arial"/>
          <w:color w:val="222222"/>
          <w:spacing w:val="-4"/>
          <w:szCs w:val="20"/>
          <w:bdr w:val="none" w:sz="0" w:space="0" w:color="auto" w:frame="1"/>
        </w:rPr>
        <w:t xml:space="preserve">But this </w:t>
      </w:r>
      <w:r w:rsidR="006A1760" w:rsidRPr="00A3742D">
        <w:rPr>
          <w:rFonts w:eastAsia="Times New Roman" w:cs="Arial"/>
          <w:color w:val="222222"/>
          <w:spacing w:val="-4"/>
          <w:szCs w:val="20"/>
          <w:bdr w:val="none" w:sz="0" w:space="0" w:color="auto" w:frame="1"/>
        </w:rPr>
        <w:t xml:space="preserve">is </w:t>
      </w:r>
      <w:r w:rsidR="004B6628" w:rsidRPr="00A3742D">
        <w:rPr>
          <w:rFonts w:eastAsia="Times New Roman" w:cs="Arial"/>
          <w:color w:val="222222"/>
          <w:spacing w:val="-4"/>
          <w:szCs w:val="20"/>
          <w:bdr w:val="none" w:sz="0" w:space="0" w:color="auto" w:frame="1"/>
        </w:rPr>
        <w:t xml:space="preserve">really a secondary issue.  </w:t>
      </w:r>
      <w:r w:rsidR="000658E5" w:rsidRPr="00A3742D">
        <w:rPr>
          <w:rFonts w:eastAsia="Times New Roman" w:cs="Arial"/>
          <w:color w:val="222222"/>
          <w:spacing w:val="-4"/>
          <w:szCs w:val="20"/>
          <w:bdr w:val="none" w:sz="0" w:space="0" w:color="auto" w:frame="1"/>
        </w:rPr>
        <w:t xml:space="preserve">The key point is that a liberal </w:t>
      </w:r>
      <w:r w:rsidR="00F2177D" w:rsidRPr="00A3742D">
        <w:rPr>
          <w:rFonts w:eastAsia="Times New Roman" w:cs="Arial"/>
          <w:color w:val="222222"/>
          <w:spacing w:val="-4"/>
          <w:szCs w:val="20"/>
          <w:bdr w:val="none" w:sz="0" w:space="0" w:color="auto" w:frame="1"/>
        </w:rPr>
        <w:t>international</w:t>
      </w:r>
      <w:r w:rsidR="000658E5" w:rsidRPr="00A3742D">
        <w:rPr>
          <w:rFonts w:eastAsia="Times New Roman" w:cs="Arial"/>
          <w:color w:val="222222"/>
          <w:spacing w:val="-4"/>
          <w:szCs w:val="20"/>
          <w:bdr w:val="none" w:sz="0" w:space="0" w:color="auto" w:frame="1"/>
        </w:rPr>
        <w:t xml:space="preserve"> system—indeed one in which the United States played a central role—clearly </w:t>
      </w:r>
      <w:r w:rsidR="00F2177D" w:rsidRPr="00A3742D">
        <w:rPr>
          <w:rFonts w:eastAsia="Times New Roman" w:cs="Arial"/>
          <w:color w:val="222222"/>
          <w:spacing w:val="-4"/>
          <w:szCs w:val="20"/>
          <w:bdr w:val="none" w:sz="0" w:space="0" w:color="auto" w:frame="1"/>
        </w:rPr>
        <w:t xml:space="preserve">did come into being (within the western world, at any rate).  </w:t>
      </w:r>
      <w:r w:rsidR="00BB6AF9" w:rsidRPr="00A3742D">
        <w:rPr>
          <w:rFonts w:eastAsia="Times New Roman" w:cs="Arial"/>
          <w:color w:val="222222"/>
          <w:spacing w:val="-4"/>
          <w:szCs w:val="20"/>
          <w:bdr w:val="none" w:sz="0" w:space="0" w:color="auto" w:frame="1"/>
        </w:rPr>
        <w:t xml:space="preserve">And the basic historical question here </w:t>
      </w:r>
      <w:r w:rsidR="00F2177D" w:rsidRPr="00A3742D">
        <w:rPr>
          <w:rFonts w:eastAsia="Times New Roman" w:cs="Arial"/>
          <w:color w:val="222222"/>
          <w:spacing w:val="-4"/>
          <w:szCs w:val="20"/>
          <w:bdr w:val="none" w:sz="0" w:space="0" w:color="auto" w:frame="1"/>
        </w:rPr>
        <w:t xml:space="preserve">is </w:t>
      </w:r>
      <w:r w:rsidR="004B6628" w:rsidRPr="00A3742D">
        <w:rPr>
          <w:rFonts w:eastAsia="Times New Roman" w:cs="Arial"/>
          <w:color w:val="222222"/>
          <w:spacing w:val="-4"/>
          <w:szCs w:val="20"/>
          <w:bdr w:val="none" w:sz="0" w:space="0" w:color="auto" w:frame="1"/>
        </w:rPr>
        <w:t xml:space="preserve">whether </w:t>
      </w:r>
      <w:r w:rsidR="00F2177D" w:rsidRPr="00A3742D">
        <w:rPr>
          <w:rFonts w:eastAsia="Times New Roman" w:cs="Arial"/>
          <w:color w:val="222222"/>
          <w:spacing w:val="-4"/>
          <w:szCs w:val="20"/>
          <w:bdr w:val="none" w:sz="0" w:space="0" w:color="auto" w:frame="1"/>
        </w:rPr>
        <w:t>that system</w:t>
      </w:r>
      <w:r w:rsidR="00BB6AF9" w:rsidRPr="00A3742D">
        <w:rPr>
          <w:rFonts w:eastAsia="Times New Roman" w:cs="Arial"/>
          <w:color w:val="222222"/>
          <w:spacing w:val="-4"/>
          <w:szCs w:val="20"/>
          <w:bdr w:val="none" w:sz="0" w:space="0" w:color="auto" w:frame="1"/>
        </w:rPr>
        <w:t>—the “liberal hegemonic system,” as it is often called</w:t>
      </w:r>
      <w:r w:rsidR="008F1785" w:rsidRPr="00A3742D">
        <w:rPr>
          <w:rFonts w:eastAsia="Times New Roman" w:cs="Arial"/>
          <w:color w:val="222222"/>
          <w:spacing w:val="-4"/>
          <w:szCs w:val="20"/>
          <w:bdr w:val="none" w:sz="0" w:space="0" w:color="auto" w:frame="1"/>
        </w:rPr>
        <w:t xml:space="preserve"> </w:t>
      </w:r>
      <w:r w:rsidR="00C77A9B" w:rsidRPr="00A3742D">
        <w:rPr>
          <w:rFonts w:eastAsia="Times New Roman" w:cs="Arial"/>
          <w:color w:val="222222"/>
          <w:spacing w:val="-4"/>
          <w:szCs w:val="20"/>
          <w:bdr w:val="none" w:sz="0" w:space="0" w:color="auto" w:frame="1"/>
        </w:rPr>
        <w:t xml:space="preserve">even </w:t>
      </w:r>
      <w:r w:rsidR="00CC1F0D" w:rsidRPr="00A3742D">
        <w:rPr>
          <w:rFonts w:eastAsia="Times New Roman" w:cs="Arial"/>
          <w:color w:val="222222"/>
          <w:spacing w:val="-4"/>
          <w:szCs w:val="20"/>
          <w:bdr w:val="none" w:sz="0" w:space="0" w:color="auto" w:frame="1"/>
        </w:rPr>
        <w:t>by its proponents</w:t>
      </w:r>
      <w:r w:rsidR="00BB6AF9" w:rsidRPr="00A3742D">
        <w:rPr>
          <w:rFonts w:eastAsia="Times New Roman" w:cs="Arial"/>
          <w:color w:val="222222"/>
          <w:spacing w:val="-4"/>
          <w:szCs w:val="20"/>
          <w:bdr w:val="none" w:sz="0" w:space="0" w:color="auto" w:frame="1"/>
        </w:rPr>
        <w:t>—</w:t>
      </w:r>
      <w:r w:rsidR="004B6628" w:rsidRPr="00A3742D">
        <w:rPr>
          <w:rFonts w:eastAsia="Times New Roman" w:cs="Arial"/>
          <w:color w:val="222222"/>
          <w:spacing w:val="-4"/>
          <w:szCs w:val="20"/>
          <w:bdr w:val="none" w:sz="0" w:space="0" w:color="auto" w:frame="1"/>
        </w:rPr>
        <w:t>produced</w:t>
      </w:r>
      <w:r w:rsidR="00BB6AF9" w:rsidRPr="00A3742D">
        <w:rPr>
          <w:rFonts w:eastAsia="Times New Roman" w:cs="Arial"/>
          <w:color w:val="222222"/>
          <w:spacing w:val="-4"/>
          <w:szCs w:val="20"/>
          <w:bdr w:val="none" w:sz="0" w:space="0" w:color="auto" w:frame="1"/>
        </w:rPr>
        <w:t xml:space="preserve"> </w:t>
      </w:r>
      <w:r w:rsidR="00C56EF9" w:rsidRPr="00A3742D">
        <w:rPr>
          <w:rFonts w:eastAsia="Times New Roman" w:cs="Arial"/>
          <w:color w:val="222222"/>
          <w:spacing w:val="-4"/>
          <w:szCs w:val="20"/>
          <w:bdr w:val="none" w:sz="0" w:space="0" w:color="auto" w:frame="1"/>
        </w:rPr>
        <w:t>a</w:t>
      </w:r>
      <w:r w:rsidR="004B6628" w:rsidRPr="00A3742D">
        <w:rPr>
          <w:rFonts w:eastAsia="Times New Roman" w:cs="Arial"/>
          <w:color w:val="222222"/>
          <w:spacing w:val="-4"/>
          <w:szCs w:val="20"/>
          <w:bdr w:val="none" w:sz="0" w:space="0" w:color="auto" w:frame="1"/>
        </w:rPr>
        <w:t xml:space="preserve"> golden age </w:t>
      </w:r>
      <w:r w:rsidR="00F871B0" w:rsidRPr="00A3742D">
        <w:rPr>
          <w:rFonts w:eastAsia="Times New Roman" w:cs="Arial"/>
          <w:color w:val="222222"/>
          <w:spacing w:val="-4"/>
          <w:szCs w:val="20"/>
          <w:bdr w:val="none" w:sz="0" w:space="0" w:color="auto" w:frame="1"/>
        </w:rPr>
        <w:t xml:space="preserve">the way </w:t>
      </w:r>
      <w:r w:rsidR="004B6628" w:rsidRPr="00A3742D">
        <w:rPr>
          <w:rFonts w:eastAsia="Times New Roman" w:cs="Arial"/>
          <w:color w:val="222222"/>
          <w:spacing w:val="-4"/>
          <w:szCs w:val="20"/>
          <w:bdr w:val="none" w:sz="0" w:space="0" w:color="auto" w:frame="1"/>
        </w:rPr>
        <w:t>people say it did</w:t>
      </w:r>
      <w:r w:rsidR="00360517" w:rsidRPr="00A3742D">
        <w:rPr>
          <w:rFonts w:eastAsia="Times New Roman" w:cs="Arial"/>
          <w:color w:val="222222"/>
          <w:spacing w:val="-4"/>
          <w:szCs w:val="20"/>
          <w:bdr w:val="none" w:sz="0" w:space="0" w:color="auto" w:frame="1"/>
        </w:rPr>
        <w:t>.  How that question is answered would, in turn, have a major bearing on a fundamental issue of policy</w:t>
      </w:r>
      <w:r w:rsidR="001F159D" w:rsidRPr="00A3742D">
        <w:rPr>
          <w:rFonts w:eastAsia="Times New Roman" w:cs="Arial"/>
          <w:color w:val="222222"/>
          <w:spacing w:val="-4"/>
          <w:szCs w:val="20"/>
          <w:bdr w:val="none" w:sz="0" w:space="0" w:color="auto" w:frame="1"/>
        </w:rPr>
        <w:t xml:space="preserve"> today</w:t>
      </w:r>
      <w:r w:rsidR="00360517" w:rsidRPr="00A3742D">
        <w:rPr>
          <w:rFonts w:eastAsia="Times New Roman" w:cs="Arial"/>
          <w:color w:val="222222"/>
          <w:spacing w:val="-4"/>
          <w:szCs w:val="20"/>
          <w:bdr w:val="none" w:sz="0" w:space="0" w:color="auto" w:frame="1"/>
        </w:rPr>
        <w:t xml:space="preserve">:  namely, </w:t>
      </w:r>
      <w:r w:rsidR="006A1760" w:rsidRPr="00A3742D">
        <w:rPr>
          <w:rFonts w:eastAsia="Times New Roman" w:cs="Arial"/>
          <w:color w:val="222222"/>
          <w:spacing w:val="-4"/>
          <w:szCs w:val="20"/>
          <w:bdr w:val="none" w:sz="0" w:space="0" w:color="auto" w:frame="1"/>
        </w:rPr>
        <w:t xml:space="preserve">whether preserving </w:t>
      </w:r>
      <w:r w:rsidR="008F1785" w:rsidRPr="00A3742D">
        <w:rPr>
          <w:rFonts w:eastAsia="Times New Roman" w:cs="Arial"/>
          <w:color w:val="222222"/>
          <w:spacing w:val="-4"/>
          <w:szCs w:val="20"/>
          <w:bdr w:val="none" w:sz="0" w:space="0" w:color="auto" w:frame="1"/>
        </w:rPr>
        <w:t xml:space="preserve">that system </w:t>
      </w:r>
      <w:r w:rsidR="006A1760" w:rsidRPr="00A3742D">
        <w:rPr>
          <w:rFonts w:eastAsia="Times New Roman" w:cs="Arial"/>
          <w:color w:val="222222"/>
          <w:spacing w:val="-4"/>
          <w:szCs w:val="20"/>
          <w:bdr w:val="none" w:sz="0" w:space="0" w:color="auto" w:frame="1"/>
        </w:rPr>
        <w:t xml:space="preserve">should be a central goal—perhaps </w:t>
      </w:r>
      <w:r w:rsidR="006A1760" w:rsidRPr="00A3742D">
        <w:rPr>
          <w:rFonts w:eastAsia="Times New Roman" w:cs="Arial"/>
          <w:i/>
          <w:iCs/>
          <w:color w:val="222222"/>
          <w:spacing w:val="-4"/>
          <w:szCs w:val="20"/>
          <w:bdr w:val="none" w:sz="0" w:space="0" w:color="auto" w:frame="1"/>
        </w:rPr>
        <w:t>the</w:t>
      </w:r>
      <w:r w:rsidR="006A1760" w:rsidRPr="00A3742D">
        <w:rPr>
          <w:rFonts w:eastAsia="Times New Roman" w:cs="Arial"/>
          <w:color w:val="222222"/>
          <w:spacing w:val="-4"/>
          <w:szCs w:val="20"/>
          <w:bdr w:val="none" w:sz="0" w:space="0" w:color="auto" w:frame="1"/>
        </w:rPr>
        <w:t xml:space="preserve"> central goal—</w:t>
      </w:r>
      <w:r w:rsidR="008F1785" w:rsidRPr="00A3742D">
        <w:rPr>
          <w:rFonts w:eastAsia="Times New Roman" w:cs="Arial"/>
          <w:color w:val="222222"/>
          <w:spacing w:val="-4"/>
          <w:szCs w:val="20"/>
          <w:bdr w:val="none" w:sz="0" w:space="0" w:color="auto" w:frame="1"/>
        </w:rPr>
        <w:t xml:space="preserve">not just </w:t>
      </w:r>
      <w:r w:rsidR="00BB1D87">
        <w:rPr>
          <w:rFonts w:eastAsia="Times New Roman" w:cs="Arial"/>
          <w:color w:val="222222"/>
          <w:spacing w:val="-4"/>
          <w:szCs w:val="20"/>
          <w:bdr w:val="none" w:sz="0" w:space="0" w:color="auto" w:frame="1"/>
        </w:rPr>
        <w:t xml:space="preserve">for the </w:t>
      </w:r>
      <w:r w:rsidR="006A1760" w:rsidRPr="00A3742D">
        <w:rPr>
          <w:rFonts w:eastAsia="Times New Roman" w:cs="Arial"/>
          <w:color w:val="222222"/>
          <w:spacing w:val="-4"/>
          <w:szCs w:val="20"/>
          <w:bdr w:val="none" w:sz="0" w:space="0" w:color="auto" w:frame="1"/>
        </w:rPr>
        <w:t xml:space="preserve">U.S. </w:t>
      </w:r>
      <w:r w:rsidR="00BB1D87">
        <w:rPr>
          <w:rFonts w:eastAsia="Times New Roman" w:cs="Arial"/>
          <w:color w:val="222222"/>
          <w:spacing w:val="-4"/>
          <w:szCs w:val="20"/>
          <w:bdr w:val="none" w:sz="0" w:space="0" w:color="auto" w:frame="1"/>
        </w:rPr>
        <w:t xml:space="preserve">government </w:t>
      </w:r>
      <w:r w:rsidR="008F1785" w:rsidRPr="00A3742D">
        <w:rPr>
          <w:rFonts w:eastAsia="Times New Roman" w:cs="Arial"/>
          <w:color w:val="222222"/>
          <w:spacing w:val="-4"/>
          <w:szCs w:val="20"/>
          <w:bdr w:val="none" w:sz="0" w:space="0" w:color="auto" w:frame="1"/>
        </w:rPr>
        <w:t>but for the western countries more generally</w:t>
      </w:r>
      <w:r w:rsidR="006A1760" w:rsidRPr="00A3742D">
        <w:rPr>
          <w:rFonts w:eastAsia="Times New Roman" w:cs="Arial"/>
          <w:color w:val="222222"/>
          <w:spacing w:val="-4"/>
          <w:szCs w:val="20"/>
          <w:bdr w:val="none" w:sz="0" w:space="0" w:color="auto" w:frame="1"/>
        </w:rPr>
        <w:t>.</w:t>
      </w:r>
    </w:p>
    <w:p w14:paraId="54229BE1" w14:textId="079AE1C2" w:rsidR="00765F93" w:rsidRPr="00A3742D" w:rsidRDefault="00BB6AF9" w:rsidP="00765F93">
      <w:pPr>
        <w:rPr>
          <w:szCs w:val="20"/>
        </w:rPr>
      </w:pPr>
      <w:r w:rsidRPr="00A3742D">
        <w:rPr>
          <w:rFonts w:eastAsia="Times New Roman" w:cs="Arial"/>
          <w:color w:val="222222"/>
          <w:spacing w:val="-4"/>
          <w:szCs w:val="20"/>
          <w:bdr w:val="none" w:sz="0" w:space="0" w:color="auto" w:frame="1"/>
        </w:rPr>
        <w:t>T</w:t>
      </w:r>
      <w:r w:rsidR="005149A3" w:rsidRPr="00A3742D">
        <w:rPr>
          <w:rFonts w:eastAsia="Times New Roman" w:cs="Arial"/>
          <w:color w:val="222222"/>
          <w:spacing w:val="-4"/>
          <w:szCs w:val="20"/>
          <w:bdr w:val="none" w:sz="0" w:space="0" w:color="auto" w:frame="1"/>
        </w:rPr>
        <w:t>he liberal internationalists have, in fact, based their key claims about what policy should be</w:t>
      </w:r>
      <w:r w:rsidR="00E83D54" w:rsidRPr="00A3742D">
        <w:rPr>
          <w:rFonts w:eastAsia="Times New Roman" w:cs="Arial"/>
          <w:color w:val="222222"/>
          <w:spacing w:val="-4"/>
          <w:szCs w:val="20"/>
          <w:bdr w:val="none" w:sz="0" w:space="0" w:color="auto" w:frame="1"/>
        </w:rPr>
        <w:t xml:space="preserve"> today</w:t>
      </w:r>
      <w:r w:rsidR="005149A3" w:rsidRPr="00A3742D">
        <w:rPr>
          <w:rFonts w:eastAsia="Times New Roman" w:cs="Arial"/>
          <w:color w:val="222222"/>
          <w:spacing w:val="-4"/>
          <w:szCs w:val="20"/>
          <w:bdr w:val="none" w:sz="0" w:space="0" w:color="auto" w:frame="1"/>
        </w:rPr>
        <w:t xml:space="preserve"> on a particular interpretation of the past.  </w:t>
      </w:r>
      <w:r w:rsidR="00361106" w:rsidRPr="00A3742D">
        <w:rPr>
          <w:rFonts w:eastAsia="Times New Roman" w:cs="Arial"/>
          <w:color w:val="222222"/>
          <w:spacing w:val="-4"/>
          <w:szCs w:val="20"/>
          <w:bdr w:val="none" w:sz="0" w:space="0" w:color="auto" w:frame="1"/>
        </w:rPr>
        <w:t>International stability, they believe, does not just happen—it is not a direct product of the free play of political forces.</w:t>
      </w:r>
      <w:r w:rsidR="00D71F0F" w:rsidRPr="00A3742D">
        <w:rPr>
          <w:rFonts w:eastAsia="Times New Roman" w:cs="Arial"/>
          <w:color w:val="222222"/>
          <w:spacing w:val="-4"/>
          <w:szCs w:val="20"/>
          <w:bdr w:val="none" w:sz="0" w:space="0" w:color="auto" w:frame="1"/>
        </w:rPr>
        <w:t xml:space="preserve"> </w:t>
      </w:r>
      <w:r w:rsidR="00361106" w:rsidRPr="00A3742D">
        <w:rPr>
          <w:rFonts w:eastAsia="Times New Roman" w:cs="Arial"/>
          <w:color w:val="222222"/>
          <w:spacing w:val="-4"/>
          <w:szCs w:val="20"/>
          <w:bdr w:val="none" w:sz="0" w:space="0" w:color="auto" w:frame="1"/>
        </w:rPr>
        <w:t xml:space="preserve"> </w:t>
      </w:r>
      <w:r w:rsidR="00747DA9" w:rsidRPr="00A3742D">
        <w:rPr>
          <w:rFonts w:eastAsia="Times New Roman" w:cs="Arial"/>
          <w:color w:val="222222"/>
          <w:spacing w:val="-4"/>
          <w:szCs w:val="20"/>
          <w:bdr w:val="none" w:sz="0" w:space="0" w:color="auto" w:frame="1"/>
        </w:rPr>
        <w:t>It has to be constructed, and in building that system, in their view, a leading power has a fundamental role to play.</w:t>
      </w:r>
      <w:r w:rsidR="00747DA9" w:rsidRPr="00A3742D">
        <w:rPr>
          <w:rStyle w:val="FootnoteReference"/>
          <w:rFonts w:cs="Arial"/>
          <w:color w:val="333333"/>
          <w:spacing w:val="-3"/>
          <w:szCs w:val="20"/>
        </w:rPr>
        <w:footnoteReference w:id="121"/>
      </w:r>
      <w:r w:rsidR="00747DA9" w:rsidRPr="00A3742D">
        <w:rPr>
          <w:rFonts w:cs="Arial"/>
          <w:color w:val="333333"/>
          <w:spacing w:val="-3"/>
          <w:szCs w:val="20"/>
        </w:rPr>
        <w:t xml:space="preserve">  </w:t>
      </w:r>
      <w:r w:rsidR="00361106" w:rsidRPr="00A3742D">
        <w:rPr>
          <w:rFonts w:eastAsia="Times New Roman" w:cs="Arial"/>
          <w:color w:val="222222"/>
          <w:spacing w:val="-4"/>
          <w:szCs w:val="20"/>
          <w:bdr w:val="none" w:sz="0" w:space="0" w:color="auto" w:frame="1"/>
        </w:rPr>
        <w:t xml:space="preserve">The United States, the argument runs, failed to play that role in the interwar period;  the great disasters of the 1930s and early 1940s were a direct result of </w:t>
      </w:r>
      <w:r w:rsidR="00DF42F2" w:rsidRPr="00A3742D">
        <w:rPr>
          <w:rFonts w:eastAsia="Times New Roman" w:cs="Arial"/>
          <w:color w:val="222222"/>
          <w:spacing w:val="-4"/>
          <w:szCs w:val="20"/>
          <w:bdr w:val="none" w:sz="0" w:space="0" w:color="auto" w:frame="1"/>
        </w:rPr>
        <w:t>that abdication of responsibility</w:t>
      </w:r>
      <w:r w:rsidR="00361106" w:rsidRPr="00A3742D">
        <w:rPr>
          <w:rFonts w:eastAsia="Times New Roman" w:cs="Arial"/>
          <w:color w:val="222222"/>
          <w:spacing w:val="-4"/>
          <w:szCs w:val="20"/>
          <w:bdr w:val="none" w:sz="0" w:space="0" w:color="auto" w:frame="1"/>
        </w:rPr>
        <w:t xml:space="preserve">.  But U.S. leaders learned the </w:t>
      </w:r>
      <w:r w:rsidR="00884F55" w:rsidRPr="00A3742D">
        <w:rPr>
          <w:rFonts w:eastAsia="Times New Roman" w:cs="Arial"/>
          <w:color w:val="222222"/>
          <w:spacing w:val="-4"/>
          <w:szCs w:val="20"/>
          <w:bdr w:val="none" w:sz="0" w:space="0" w:color="auto" w:frame="1"/>
        </w:rPr>
        <w:t>lesson and</w:t>
      </w:r>
      <w:r w:rsidR="00361106" w:rsidRPr="00A3742D">
        <w:rPr>
          <w:rFonts w:eastAsia="Times New Roman" w:cs="Arial"/>
          <w:color w:val="222222"/>
          <w:spacing w:val="-4"/>
          <w:szCs w:val="20"/>
          <w:bdr w:val="none" w:sz="0" w:space="0" w:color="auto" w:frame="1"/>
        </w:rPr>
        <w:t xml:space="preserve"> set out during the war to build a liberal order in which the United States would play a leading role.  And they were astonishingly successful in that regard.  </w:t>
      </w:r>
      <w:r w:rsidR="00DF42F2" w:rsidRPr="00A3742D">
        <w:rPr>
          <w:rFonts w:eastAsia="Times New Roman" w:cs="Arial"/>
          <w:color w:val="222222"/>
          <w:spacing w:val="-4"/>
          <w:szCs w:val="20"/>
          <w:bdr w:val="none" w:sz="0" w:space="0" w:color="auto" w:frame="1"/>
        </w:rPr>
        <w:t>As one writer puts it, “the liberal international order that emerged after World War II” was “the framework within which a great deal of economic, social and political development has proceeded around the globe, to the lasting benefit of both the United States and the world at large.”</w:t>
      </w:r>
      <w:r w:rsidR="00DF42F2" w:rsidRPr="00A3742D">
        <w:rPr>
          <w:rStyle w:val="FootnoteReference"/>
          <w:rFonts w:eastAsia="Times New Roman" w:cs="Arial"/>
          <w:color w:val="222222"/>
          <w:spacing w:val="-4"/>
          <w:szCs w:val="20"/>
          <w:bdr w:val="none" w:sz="0" w:space="0" w:color="auto" w:frame="1"/>
        </w:rPr>
        <w:footnoteReference w:id="122"/>
      </w:r>
      <w:r w:rsidR="00DF42F2" w:rsidRPr="00A3742D">
        <w:rPr>
          <w:rFonts w:eastAsia="Times New Roman" w:cs="Arial"/>
          <w:color w:val="222222"/>
          <w:spacing w:val="-4"/>
          <w:szCs w:val="20"/>
          <w:bdr w:val="none" w:sz="0" w:space="0" w:color="auto" w:frame="1"/>
        </w:rPr>
        <w:t xml:space="preserve">  Or in the words of two other writers, the rules-based system “has proven to be more successful than any in human history at providing security, economic prosperity, and freedom.”</w:t>
      </w:r>
      <w:r w:rsidR="00DF42F2" w:rsidRPr="00A3742D">
        <w:rPr>
          <w:rStyle w:val="FootnoteReference"/>
          <w:rFonts w:eastAsia="Times New Roman" w:cs="Arial"/>
          <w:color w:val="222222"/>
          <w:spacing w:val="-4"/>
          <w:szCs w:val="20"/>
          <w:bdr w:val="none" w:sz="0" w:space="0" w:color="auto" w:frame="1"/>
        </w:rPr>
        <w:footnoteReference w:id="123"/>
      </w:r>
      <w:r w:rsidR="00DF42F2" w:rsidRPr="00A3742D">
        <w:rPr>
          <w:rFonts w:eastAsia="Times New Roman" w:cs="Arial"/>
          <w:color w:val="222222"/>
          <w:spacing w:val="-4"/>
          <w:szCs w:val="20"/>
          <w:bdr w:val="none" w:sz="0" w:space="0" w:color="auto" w:frame="1"/>
        </w:rPr>
        <w:t xml:space="preserve">  And a system that has </w:t>
      </w:r>
      <w:r w:rsidR="00DF42F2" w:rsidRPr="00A3742D">
        <w:rPr>
          <w:rFonts w:eastAsia="Times New Roman" w:cs="Arial"/>
          <w:color w:val="222222"/>
          <w:spacing w:val="-4"/>
          <w:szCs w:val="20"/>
          <w:bdr w:val="none" w:sz="0" w:space="0" w:color="auto" w:frame="1"/>
        </w:rPr>
        <w:lastRenderedPageBreak/>
        <w:t>worked so well for eight decades should obviously not be torn down</w:t>
      </w:r>
      <w:r w:rsidR="00CC1F0D" w:rsidRPr="00A3742D">
        <w:rPr>
          <w:rFonts w:eastAsia="Times New Roman" w:cs="Arial"/>
          <w:color w:val="222222"/>
          <w:spacing w:val="-4"/>
          <w:szCs w:val="20"/>
          <w:bdr w:val="none" w:sz="0" w:space="0" w:color="auto" w:frame="1"/>
        </w:rPr>
        <w:t xml:space="preserve"> now</w:t>
      </w:r>
      <w:r w:rsidR="00DF42F2" w:rsidRPr="00A3742D">
        <w:rPr>
          <w:rFonts w:eastAsia="Times New Roman" w:cs="Arial"/>
          <w:color w:val="222222"/>
          <w:spacing w:val="-4"/>
          <w:szCs w:val="20"/>
          <w:bdr w:val="none" w:sz="0" w:space="0" w:color="auto" w:frame="1"/>
        </w:rPr>
        <w:t>.  It has worked so well</w:t>
      </w:r>
      <w:r w:rsidR="00CC1F0D" w:rsidRPr="00A3742D">
        <w:rPr>
          <w:rFonts w:eastAsia="Times New Roman" w:cs="Arial"/>
          <w:color w:val="222222"/>
          <w:spacing w:val="-4"/>
          <w:szCs w:val="20"/>
          <w:bdr w:val="none" w:sz="0" w:space="0" w:color="auto" w:frame="1"/>
        </w:rPr>
        <w:t xml:space="preserve">, the argument runs, </w:t>
      </w:r>
      <w:r w:rsidR="00DF42F2" w:rsidRPr="00A3742D">
        <w:rPr>
          <w:rFonts w:eastAsia="Times New Roman" w:cs="Arial"/>
          <w:color w:val="222222"/>
          <w:spacing w:val="-4"/>
          <w:szCs w:val="20"/>
          <w:bdr w:val="none" w:sz="0" w:space="0" w:color="auto" w:frame="1"/>
        </w:rPr>
        <w:t>because the United States from the start played such a central role</w:t>
      </w:r>
      <w:r w:rsidR="00884F55" w:rsidRPr="00A3742D">
        <w:rPr>
          <w:rFonts w:eastAsia="Times New Roman" w:cs="Arial"/>
          <w:color w:val="222222"/>
          <w:spacing w:val="-4"/>
          <w:szCs w:val="20"/>
          <w:bdr w:val="none" w:sz="0" w:space="0" w:color="auto" w:frame="1"/>
        </w:rPr>
        <w:t>.</w:t>
      </w:r>
      <w:r w:rsidR="00DF42F2" w:rsidRPr="00A3742D">
        <w:rPr>
          <w:rFonts w:eastAsia="Times New Roman" w:cs="Arial"/>
          <w:color w:val="222222"/>
          <w:spacing w:val="-4"/>
          <w:szCs w:val="20"/>
          <w:bdr w:val="none" w:sz="0" w:space="0" w:color="auto" w:frame="1"/>
        </w:rPr>
        <w:t xml:space="preserve">  </w:t>
      </w:r>
      <w:r w:rsidR="00884F55" w:rsidRPr="00A3742D">
        <w:rPr>
          <w:rFonts w:eastAsia="Times New Roman" w:cs="Arial"/>
          <w:color w:val="222222"/>
          <w:spacing w:val="-4"/>
          <w:szCs w:val="20"/>
          <w:bdr w:val="none" w:sz="0" w:space="0" w:color="auto" w:frame="1"/>
        </w:rPr>
        <w:t>A</w:t>
      </w:r>
      <w:r w:rsidR="00726708" w:rsidRPr="00A3742D">
        <w:rPr>
          <w:rFonts w:eastAsia="Times New Roman" w:cs="Arial"/>
          <w:color w:val="222222"/>
          <w:spacing w:val="-4"/>
          <w:szCs w:val="20"/>
          <w:bdr w:val="none" w:sz="0" w:space="0" w:color="auto" w:frame="1"/>
        </w:rPr>
        <w:t xml:space="preserve">s Joseph Nye puts the point, </w:t>
      </w:r>
      <w:r w:rsidR="00DF42F2" w:rsidRPr="00A3742D">
        <w:rPr>
          <w:rFonts w:eastAsia="Times New Roman" w:cs="Arial"/>
          <w:color w:val="222222"/>
          <w:spacing w:val="-4"/>
          <w:szCs w:val="20"/>
          <w:bdr w:val="none" w:sz="0" w:space="0" w:color="auto" w:frame="1"/>
        </w:rPr>
        <w:t>it took a power like the United States to provide the “public goods” that lesser powers could benefit from</w:t>
      </w:r>
      <w:r w:rsidR="009C64F2" w:rsidRPr="00A3742D">
        <w:rPr>
          <w:rFonts w:eastAsia="Times New Roman" w:cs="Arial"/>
          <w:color w:val="222222"/>
          <w:spacing w:val="-4"/>
          <w:szCs w:val="20"/>
          <w:bdr w:val="none" w:sz="0" w:space="0" w:color="auto" w:frame="1"/>
        </w:rPr>
        <w:t>—</w:t>
      </w:r>
      <w:r w:rsidR="00325AF8" w:rsidRPr="00A3742D">
        <w:rPr>
          <w:rFonts w:eastAsia="Times New Roman" w:cs="Arial"/>
          <w:color w:val="222222"/>
          <w:spacing w:val="-4"/>
          <w:szCs w:val="20"/>
          <w:bdr w:val="none" w:sz="0" w:space="0" w:color="auto" w:frame="1"/>
        </w:rPr>
        <w:t xml:space="preserve">“global </w:t>
      </w:r>
      <w:r w:rsidR="009C64F2" w:rsidRPr="00A3742D">
        <w:rPr>
          <w:rFonts w:eastAsia="Times New Roman" w:cs="Arial"/>
          <w:color w:val="222222"/>
          <w:spacing w:val="-4"/>
          <w:szCs w:val="20"/>
          <w:bdr w:val="none" w:sz="0" w:space="0" w:color="auto" w:frame="1"/>
        </w:rPr>
        <w:t>public goods</w:t>
      </w:r>
      <w:r w:rsidR="00325AF8" w:rsidRPr="00A3742D">
        <w:rPr>
          <w:rFonts w:eastAsia="Times New Roman" w:cs="Arial"/>
          <w:color w:val="222222"/>
          <w:spacing w:val="-4"/>
          <w:szCs w:val="20"/>
          <w:bdr w:val="none" w:sz="0" w:space="0" w:color="auto" w:frame="1"/>
        </w:rPr>
        <w:t>”</w:t>
      </w:r>
      <w:r w:rsidR="009C64F2" w:rsidRPr="00A3742D">
        <w:rPr>
          <w:rFonts w:eastAsia="Times New Roman" w:cs="Arial"/>
          <w:color w:val="222222"/>
          <w:spacing w:val="-4"/>
          <w:szCs w:val="20"/>
          <w:bdr w:val="none" w:sz="0" w:space="0" w:color="auto" w:frame="1"/>
        </w:rPr>
        <w:t xml:space="preserve"> like “an open economy or international security.”</w:t>
      </w:r>
      <w:r w:rsidR="009C64F2" w:rsidRPr="00A3742D">
        <w:rPr>
          <w:rStyle w:val="FootnoteReference"/>
          <w:rFonts w:eastAsia="Times New Roman" w:cs="Arial"/>
          <w:color w:val="222222"/>
          <w:spacing w:val="-4"/>
          <w:szCs w:val="20"/>
          <w:bdr w:val="none" w:sz="0" w:space="0" w:color="auto" w:frame="1"/>
        </w:rPr>
        <w:footnoteReference w:id="124"/>
      </w:r>
      <w:r w:rsidR="00726708" w:rsidRPr="00A3742D">
        <w:rPr>
          <w:rFonts w:eastAsia="Times New Roman" w:cs="Arial"/>
          <w:color w:val="222222"/>
          <w:spacing w:val="-4"/>
          <w:szCs w:val="20"/>
          <w:bdr w:val="none" w:sz="0" w:space="0" w:color="auto" w:frame="1"/>
        </w:rPr>
        <w:t xml:space="preserve">  </w:t>
      </w:r>
      <w:bookmarkStart w:id="8" w:name="_Hlk198122569"/>
      <w:r w:rsidR="00726708" w:rsidRPr="00A3742D">
        <w:rPr>
          <w:rFonts w:eastAsia="Times New Roman" w:cs="Arial"/>
          <w:color w:val="222222"/>
          <w:spacing w:val="-4"/>
          <w:szCs w:val="20"/>
          <w:bdr w:val="none" w:sz="0" w:space="0" w:color="auto" w:frame="1"/>
        </w:rPr>
        <w:t>And</w:t>
      </w:r>
      <w:r w:rsidR="00884F55" w:rsidRPr="00A3742D">
        <w:rPr>
          <w:rFonts w:eastAsia="Times New Roman" w:cs="Arial"/>
          <w:color w:val="222222"/>
          <w:spacing w:val="-4"/>
          <w:szCs w:val="20"/>
          <w:bdr w:val="none" w:sz="0" w:space="0" w:color="auto" w:frame="1"/>
        </w:rPr>
        <w:t xml:space="preserve"> </w:t>
      </w:r>
      <w:r w:rsidR="00726708" w:rsidRPr="00A3742D">
        <w:rPr>
          <w:rFonts w:eastAsia="Times New Roman" w:cs="Arial"/>
          <w:color w:val="222222"/>
          <w:spacing w:val="-4"/>
          <w:szCs w:val="20"/>
          <w:bdr w:val="none" w:sz="0" w:space="0" w:color="auto" w:frame="1"/>
        </w:rPr>
        <w:t>it should clearly continue to do so.  “If the most powerful country fails to lead,” Nye wrote in 1990, “the consequences for the rest of the world may be disastrous.”</w:t>
      </w:r>
      <w:r w:rsidR="00726708" w:rsidRPr="00A3742D">
        <w:rPr>
          <w:rStyle w:val="FootnoteReference"/>
          <w:rFonts w:eastAsia="Times New Roman" w:cs="Arial"/>
          <w:color w:val="222222"/>
          <w:spacing w:val="-4"/>
          <w:szCs w:val="20"/>
          <w:bdr w:val="none" w:sz="0" w:space="0" w:color="auto" w:frame="1"/>
        </w:rPr>
        <w:footnoteReference w:id="125"/>
      </w:r>
      <w:r w:rsidR="00726708" w:rsidRPr="00A3742D">
        <w:rPr>
          <w:rFonts w:eastAsia="Times New Roman" w:cs="Arial"/>
          <w:color w:val="222222"/>
          <w:spacing w:val="-4"/>
          <w:szCs w:val="20"/>
          <w:bdr w:val="none" w:sz="0" w:space="0" w:color="auto" w:frame="1"/>
        </w:rPr>
        <w:t xml:space="preserve">  Nye was still taking the same line in 2020.  </w:t>
      </w:r>
      <w:r w:rsidR="00294E62" w:rsidRPr="00A3742D">
        <w:rPr>
          <w:rFonts w:eastAsia="Times New Roman" w:cs="Arial"/>
          <w:color w:val="222222"/>
          <w:spacing w:val="-4"/>
          <w:szCs w:val="20"/>
          <w:bdr w:val="none" w:sz="0" w:space="0" w:color="auto" w:frame="1"/>
        </w:rPr>
        <w:t>“Th</w:t>
      </w:r>
      <w:r w:rsidR="00294E62" w:rsidRPr="00A3742D">
        <w:rPr>
          <w:szCs w:val="20"/>
        </w:rPr>
        <w:t>e most powerful country must lead in creating global public goods,” he wrote, “or they will not be provided–and Americans will suffer.”</w:t>
      </w:r>
      <w:r w:rsidR="00294E62" w:rsidRPr="00A3742D">
        <w:rPr>
          <w:rStyle w:val="FootnoteReference"/>
          <w:szCs w:val="20"/>
        </w:rPr>
        <w:footnoteReference w:id="126"/>
      </w:r>
    </w:p>
    <w:bookmarkEnd w:id="8"/>
    <w:p w14:paraId="4A3B27DB" w14:textId="272D3621" w:rsidR="00765F93" w:rsidRPr="00A3742D" w:rsidRDefault="00F7141C" w:rsidP="00765F93">
      <w:pPr>
        <w:rPr>
          <w:rFonts w:eastAsia="Times New Roman" w:cs="Times New Roman"/>
          <w:szCs w:val="20"/>
        </w:rPr>
      </w:pPr>
      <w:r w:rsidRPr="00A3742D">
        <w:rPr>
          <w:szCs w:val="20"/>
        </w:rPr>
        <w:t>Many writers in recent years have made that kind of argument.  Charles Kupchan</w:t>
      </w:r>
      <w:r w:rsidR="00BB1D87">
        <w:rPr>
          <w:szCs w:val="20"/>
        </w:rPr>
        <w:t xml:space="preserve">, for example, wrote in </w:t>
      </w:r>
      <w:r w:rsidRPr="00A3742D">
        <w:rPr>
          <w:szCs w:val="20"/>
        </w:rPr>
        <w:t xml:space="preserve">2018 </w:t>
      </w:r>
      <w:r w:rsidR="00BB1D87">
        <w:rPr>
          <w:i/>
          <w:iCs/>
          <w:szCs w:val="20"/>
        </w:rPr>
        <w:t xml:space="preserve">that </w:t>
      </w:r>
      <w:r w:rsidRPr="00A3742D">
        <w:rPr>
          <w:szCs w:val="20"/>
        </w:rPr>
        <w:t>“</w:t>
      </w:r>
      <w:r w:rsidR="00BB1D87">
        <w:rPr>
          <w:szCs w:val="20"/>
        </w:rPr>
        <w:t>f</w:t>
      </w:r>
      <w:r w:rsidR="00DD79C8" w:rsidRPr="00A3742D">
        <w:rPr>
          <w:rFonts w:cs="Arial"/>
          <w:color w:val="333333"/>
          <w:spacing w:val="-3"/>
          <w:szCs w:val="20"/>
        </w:rPr>
        <w:t>ailing to uphold rules-based governance</w:t>
      </w:r>
      <w:r w:rsidR="00BB1D87">
        <w:rPr>
          <w:rFonts w:cs="Arial"/>
          <w:color w:val="333333"/>
          <w:spacing w:val="-3"/>
          <w:szCs w:val="20"/>
        </w:rPr>
        <w:t xml:space="preserve"> </w:t>
      </w:r>
      <w:r w:rsidR="00DD79C8" w:rsidRPr="00A3742D">
        <w:rPr>
          <w:rFonts w:cs="Arial"/>
          <w:color w:val="333333"/>
          <w:spacing w:val="-3"/>
          <w:szCs w:val="20"/>
        </w:rPr>
        <w:t>would risk the return of a Hobbesian world, violating not just the United States</w:t>
      </w:r>
      <w:r w:rsidR="00583C67" w:rsidRPr="00A3742D">
        <w:rPr>
          <w:rFonts w:cs="Arial"/>
          <w:color w:val="333333"/>
          <w:spacing w:val="-3"/>
          <w:szCs w:val="20"/>
        </w:rPr>
        <w:t>’</w:t>
      </w:r>
      <w:r w:rsidR="00DD79C8" w:rsidRPr="00A3742D">
        <w:rPr>
          <w:rFonts w:cs="Arial"/>
          <w:color w:val="333333"/>
          <w:spacing w:val="-3"/>
          <w:szCs w:val="20"/>
        </w:rPr>
        <w:t xml:space="preserve"> principles but also its interests.”</w:t>
      </w:r>
      <w:r w:rsidR="00DD79C8" w:rsidRPr="00A3742D">
        <w:rPr>
          <w:rStyle w:val="FootnoteReference"/>
          <w:rFonts w:cs="Arial"/>
          <w:color w:val="333333"/>
          <w:spacing w:val="-3"/>
          <w:szCs w:val="20"/>
        </w:rPr>
        <w:footnoteReference w:id="127"/>
      </w:r>
      <w:r w:rsidR="00DD79C8" w:rsidRPr="00A3742D">
        <w:rPr>
          <w:rFonts w:cs="Arial"/>
          <w:color w:val="333333"/>
          <w:spacing w:val="-3"/>
          <w:szCs w:val="20"/>
        </w:rPr>
        <w:t xml:space="preserve">  Niall Ferguson was even more pessimistic about what the end of U.S. global dominance would mean.  The only real alternative, he felt, was the “anarchic nigh</w:t>
      </w:r>
      <w:r w:rsidR="00112F75" w:rsidRPr="00A3742D">
        <w:rPr>
          <w:rFonts w:cs="Arial"/>
          <w:color w:val="333333"/>
          <w:spacing w:val="-3"/>
          <w:szCs w:val="20"/>
        </w:rPr>
        <w:t>t</w:t>
      </w:r>
      <w:r w:rsidR="00DD79C8" w:rsidRPr="00A3742D">
        <w:rPr>
          <w:rFonts w:cs="Arial"/>
          <w:color w:val="333333"/>
          <w:spacing w:val="-3"/>
          <w:szCs w:val="20"/>
        </w:rPr>
        <w:t>mare of a new Dark Age”—</w:t>
      </w:r>
      <w:r w:rsidR="001D36A2" w:rsidRPr="00A3742D">
        <w:rPr>
          <w:rFonts w:cs="Arial"/>
          <w:color w:val="333333"/>
          <w:spacing w:val="-3"/>
          <w:szCs w:val="20"/>
        </w:rPr>
        <w:t xml:space="preserve">“an </w:t>
      </w:r>
      <w:r w:rsidR="00DD79C8" w:rsidRPr="00A3742D">
        <w:rPr>
          <w:rFonts w:cs="Arial"/>
          <w:color w:val="333333"/>
          <w:spacing w:val="-3"/>
          <w:szCs w:val="20"/>
        </w:rPr>
        <w:t>era of waning empires and religious fanaticism; of endemic plunder and pillage in the world's forgotten regions; of economic stagnation and civilization's retreat into a few fortified enclaves.”</w:t>
      </w:r>
      <w:r w:rsidR="00DD79C8" w:rsidRPr="00A3742D">
        <w:rPr>
          <w:rStyle w:val="FootnoteReference"/>
          <w:rFonts w:cs="Arial"/>
          <w:color w:val="333333"/>
          <w:spacing w:val="-3"/>
          <w:szCs w:val="20"/>
        </w:rPr>
        <w:footnoteReference w:id="128"/>
      </w:r>
      <w:r w:rsidR="001D36A2" w:rsidRPr="00A3742D">
        <w:rPr>
          <w:rFonts w:cs="Arial"/>
          <w:color w:val="333333"/>
          <w:spacing w:val="-3"/>
          <w:szCs w:val="20"/>
        </w:rPr>
        <w:t xml:space="preserve">  This was perhaps a bit over the top, but most </w:t>
      </w:r>
      <w:r w:rsidR="006E1929" w:rsidRPr="00A3742D">
        <w:rPr>
          <w:rFonts w:cs="Arial"/>
          <w:color w:val="333333"/>
          <w:spacing w:val="-3"/>
          <w:szCs w:val="20"/>
        </w:rPr>
        <w:t xml:space="preserve">people </w:t>
      </w:r>
      <w:r w:rsidR="001D36A2" w:rsidRPr="00A3742D">
        <w:rPr>
          <w:rFonts w:cs="Arial"/>
          <w:color w:val="333333"/>
          <w:spacing w:val="-3"/>
          <w:szCs w:val="20"/>
        </w:rPr>
        <w:t>who have written on the subject feel that the world as a whole would suffer if the U.S.-led system were to unravel.  Some writers, in fact, thought that with Donald Trump’s coming to power in 2017 the liberal world order was already on the way out.  “</w:t>
      </w:r>
      <w:r w:rsidR="001D36A2" w:rsidRPr="00A3742D">
        <w:rPr>
          <w:rFonts w:eastAsia="Times New Roman" w:cs="Times New Roman"/>
          <w:szCs w:val="20"/>
        </w:rPr>
        <w:t>America’s decision to abandon the role it has played for more than seven decades,” Richard Haass wrote in 2018, marked “a turning point. The liberal world order cannot survive on its own, because others lack either the interest or the means to sustain it. The result will be a world that is less free, less prosperous, and less peaceful, for Americans and others alike.</w:t>
      </w:r>
      <w:r w:rsidR="00CB5BEE" w:rsidRPr="00A3742D">
        <w:rPr>
          <w:rFonts w:eastAsia="Times New Roman" w:cs="Times New Roman"/>
          <w:szCs w:val="20"/>
        </w:rPr>
        <w:t>”</w:t>
      </w:r>
      <w:r w:rsidR="001D36A2" w:rsidRPr="00A3742D">
        <w:rPr>
          <w:rStyle w:val="FootnoteReference"/>
          <w:rFonts w:eastAsia="Times New Roman" w:cs="Times New Roman"/>
          <w:szCs w:val="20"/>
        </w:rPr>
        <w:footnoteReference w:id="129"/>
      </w:r>
      <w:r w:rsidR="0058003F" w:rsidRPr="00A3742D">
        <w:rPr>
          <w:rFonts w:eastAsia="Times New Roman" w:cs="Times New Roman"/>
          <w:szCs w:val="20"/>
        </w:rPr>
        <w:t xml:space="preserve">  </w:t>
      </w:r>
      <w:r w:rsidR="00F3235D" w:rsidRPr="00A3742D">
        <w:rPr>
          <w:rFonts w:eastAsia="Times New Roman" w:cs="Times New Roman"/>
          <w:szCs w:val="20"/>
        </w:rPr>
        <w:t>T</w:t>
      </w:r>
      <w:r w:rsidR="00672A98" w:rsidRPr="00A3742D">
        <w:rPr>
          <w:rFonts w:eastAsia="Times New Roman" w:cs="Times New Roman"/>
          <w:szCs w:val="20"/>
        </w:rPr>
        <w:t xml:space="preserve">hese are by no means isolated </w:t>
      </w:r>
      <w:r w:rsidR="00FC4101" w:rsidRPr="00A3742D">
        <w:rPr>
          <w:rFonts w:eastAsia="Times New Roman" w:cs="Times New Roman"/>
          <w:szCs w:val="20"/>
        </w:rPr>
        <w:t>examples</w:t>
      </w:r>
      <w:r w:rsidR="00672A98" w:rsidRPr="00A3742D">
        <w:rPr>
          <w:rFonts w:eastAsia="Times New Roman" w:cs="Times New Roman"/>
          <w:szCs w:val="20"/>
        </w:rPr>
        <w:t xml:space="preserve">. </w:t>
      </w:r>
      <w:r w:rsidR="0058003F" w:rsidRPr="00A3742D">
        <w:rPr>
          <w:rFonts w:eastAsia="Times New Roman" w:cs="Times New Roman"/>
          <w:szCs w:val="20"/>
        </w:rPr>
        <w:t xml:space="preserve">Many </w:t>
      </w:r>
      <w:r w:rsidR="00672A98" w:rsidRPr="00A3742D">
        <w:rPr>
          <w:rFonts w:eastAsia="Times New Roman" w:cs="Times New Roman"/>
          <w:szCs w:val="20"/>
        </w:rPr>
        <w:t>prominent writers have</w:t>
      </w:r>
      <w:r w:rsidR="006E1929" w:rsidRPr="00A3742D">
        <w:rPr>
          <w:rFonts w:eastAsia="Times New Roman" w:cs="Times New Roman"/>
          <w:szCs w:val="20"/>
        </w:rPr>
        <w:t>, in fact,</w:t>
      </w:r>
      <w:r w:rsidR="00672A98" w:rsidRPr="00A3742D">
        <w:rPr>
          <w:rFonts w:eastAsia="Times New Roman" w:cs="Times New Roman"/>
          <w:szCs w:val="20"/>
        </w:rPr>
        <w:t xml:space="preserve"> argued along these lines</w:t>
      </w:r>
      <w:r w:rsidR="0058003F" w:rsidRPr="00A3742D">
        <w:rPr>
          <w:rFonts w:eastAsia="Times New Roman" w:cs="Times New Roman"/>
          <w:szCs w:val="20"/>
        </w:rPr>
        <w:t>.</w:t>
      </w:r>
      <w:r w:rsidR="0058003F" w:rsidRPr="00A3742D">
        <w:rPr>
          <w:rStyle w:val="FootnoteReference"/>
          <w:rFonts w:eastAsia="Times New Roman" w:cs="Times New Roman"/>
          <w:szCs w:val="20"/>
        </w:rPr>
        <w:footnoteReference w:id="130"/>
      </w:r>
    </w:p>
    <w:p w14:paraId="64912996" w14:textId="51703DB2" w:rsidR="00FC4101" w:rsidRPr="00A3742D" w:rsidRDefault="00FC4101" w:rsidP="00765F93">
      <w:pPr>
        <w:rPr>
          <w:szCs w:val="20"/>
        </w:rPr>
      </w:pPr>
      <w:r w:rsidRPr="00A3742D">
        <w:rPr>
          <w:szCs w:val="20"/>
        </w:rPr>
        <w:t xml:space="preserve">What are we to make of those arguments?  </w:t>
      </w:r>
      <w:r w:rsidR="00D71F0F" w:rsidRPr="00A3742D">
        <w:rPr>
          <w:szCs w:val="20"/>
        </w:rPr>
        <w:t xml:space="preserve">It is commonly assumed that </w:t>
      </w:r>
      <w:r w:rsidR="00765F93" w:rsidRPr="00A3742D">
        <w:rPr>
          <w:szCs w:val="20"/>
        </w:rPr>
        <w:t xml:space="preserve">there is no real need </w:t>
      </w:r>
      <w:r w:rsidR="00836301" w:rsidRPr="00A3742D">
        <w:rPr>
          <w:szCs w:val="20"/>
        </w:rPr>
        <w:t xml:space="preserve">to look closely at these issues.  The standard view, </w:t>
      </w:r>
      <w:r w:rsidR="00514454" w:rsidRPr="00A3742D">
        <w:rPr>
          <w:szCs w:val="20"/>
        </w:rPr>
        <w:t>many observers</w:t>
      </w:r>
      <w:r w:rsidR="00836301" w:rsidRPr="00A3742D">
        <w:rPr>
          <w:szCs w:val="20"/>
        </w:rPr>
        <w:t xml:space="preserve"> believe, is so obviously valid that to even question its validity comes across as absurdly pedantic.  The United States, after all, withdrew from Europe after </w:t>
      </w:r>
      <w:r w:rsidR="006E1929" w:rsidRPr="00A3742D">
        <w:rPr>
          <w:szCs w:val="20"/>
        </w:rPr>
        <w:t xml:space="preserve">the First </w:t>
      </w:r>
      <w:r w:rsidR="00836301" w:rsidRPr="00A3742D">
        <w:rPr>
          <w:szCs w:val="20"/>
        </w:rPr>
        <w:t>World War</w:t>
      </w:r>
      <w:r w:rsidR="008815B2" w:rsidRPr="00A3742D">
        <w:rPr>
          <w:szCs w:val="20"/>
        </w:rPr>
        <w:t>,</w:t>
      </w:r>
      <w:r w:rsidR="00836301" w:rsidRPr="00A3742D">
        <w:rPr>
          <w:szCs w:val="20"/>
        </w:rPr>
        <w:t xml:space="preserve"> and in the 1930s you had the </w:t>
      </w:r>
      <w:r w:rsidR="00FB6512">
        <w:rPr>
          <w:szCs w:val="20"/>
        </w:rPr>
        <w:t>G</w:t>
      </w:r>
      <w:r w:rsidR="00836301" w:rsidRPr="00A3742D">
        <w:rPr>
          <w:szCs w:val="20"/>
        </w:rPr>
        <w:t xml:space="preserve">reat </w:t>
      </w:r>
      <w:r w:rsidR="00FB6512">
        <w:rPr>
          <w:szCs w:val="20"/>
        </w:rPr>
        <w:t>D</w:t>
      </w:r>
      <w:r w:rsidR="00836301" w:rsidRPr="00A3742D">
        <w:rPr>
          <w:szCs w:val="20"/>
        </w:rPr>
        <w:t xml:space="preserve">epression, the rise of Hitler, and the coming of a new world war.  </w:t>
      </w:r>
      <w:r w:rsidR="006E1929" w:rsidRPr="00A3742D">
        <w:rPr>
          <w:szCs w:val="20"/>
        </w:rPr>
        <w:t>T</w:t>
      </w:r>
      <w:r w:rsidR="00836301" w:rsidRPr="00A3742D">
        <w:rPr>
          <w:szCs w:val="20"/>
        </w:rPr>
        <w:t xml:space="preserve">here had to be a connection here.  </w:t>
      </w:r>
      <w:r w:rsidR="00BD78CB" w:rsidRPr="00A3742D">
        <w:rPr>
          <w:szCs w:val="20"/>
        </w:rPr>
        <w:t>A</w:t>
      </w:r>
      <w:r w:rsidR="00836301" w:rsidRPr="00A3742D">
        <w:rPr>
          <w:szCs w:val="20"/>
        </w:rPr>
        <w:t xml:space="preserve">fter World War II, things </w:t>
      </w:r>
      <w:r w:rsidR="006E1929" w:rsidRPr="00A3742D">
        <w:rPr>
          <w:szCs w:val="20"/>
        </w:rPr>
        <w:t xml:space="preserve">were clearly </w:t>
      </w:r>
      <w:r w:rsidR="00836301" w:rsidRPr="00A3742D">
        <w:rPr>
          <w:szCs w:val="20"/>
        </w:rPr>
        <w:t xml:space="preserve">very different.  The </w:t>
      </w:r>
      <w:r w:rsidR="00FB6512">
        <w:rPr>
          <w:szCs w:val="20"/>
        </w:rPr>
        <w:t>United States</w:t>
      </w:r>
      <w:r w:rsidR="00836301" w:rsidRPr="00A3742D">
        <w:rPr>
          <w:szCs w:val="20"/>
        </w:rPr>
        <w:t xml:space="preserve"> remained </w:t>
      </w:r>
      <w:r w:rsidR="00F7141C" w:rsidRPr="00A3742D">
        <w:rPr>
          <w:szCs w:val="20"/>
        </w:rPr>
        <w:t>involved,</w:t>
      </w:r>
      <w:r w:rsidR="00836301" w:rsidRPr="00A3742D">
        <w:rPr>
          <w:szCs w:val="20"/>
        </w:rPr>
        <w:t xml:space="preserve"> and Europe became secure and prosperous.  </w:t>
      </w:r>
      <w:r w:rsidR="006E1929" w:rsidRPr="00A3742D">
        <w:rPr>
          <w:szCs w:val="20"/>
        </w:rPr>
        <w:t xml:space="preserve">Wasn’t it obvious that </w:t>
      </w:r>
      <w:r w:rsidR="00836301" w:rsidRPr="00A3742D">
        <w:rPr>
          <w:szCs w:val="20"/>
        </w:rPr>
        <w:t>the “liberal hegemonic system”</w:t>
      </w:r>
      <w:r w:rsidR="00112F75" w:rsidRPr="00A3742D">
        <w:rPr>
          <w:szCs w:val="20"/>
        </w:rPr>
        <w:t xml:space="preserve"> should</w:t>
      </w:r>
      <w:r w:rsidR="00836301" w:rsidRPr="00A3742D">
        <w:rPr>
          <w:szCs w:val="20"/>
        </w:rPr>
        <w:t xml:space="preserve"> get the credit for </w:t>
      </w:r>
      <w:r w:rsidR="006D1EE3" w:rsidRPr="00A3742D">
        <w:rPr>
          <w:szCs w:val="20"/>
        </w:rPr>
        <w:t>what happened</w:t>
      </w:r>
      <w:r w:rsidR="00836301" w:rsidRPr="00A3742D">
        <w:rPr>
          <w:szCs w:val="20"/>
        </w:rPr>
        <w:t>?</w:t>
      </w:r>
    </w:p>
    <w:p w14:paraId="2025B3E1" w14:textId="28FF4EBA" w:rsidR="006E1929" w:rsidRPr="00A3742D" w:rsidRDefault="00836301" w:rsidP="00BD3DAD">
      <w:pPr>
        <w:rPr>
          <w:szCs w:val="20"/>
        </w:rPr>
      </w:pPr>
      <w:r w:rsidRPr="00A3742D">
        <w:rPr>
          <w:szCs w:val="20"/>
        </w:rPr>
        <w:t>The issue, however, is not that simple.  With regard to the 1930s, for example, it may</w:t>
      </w:r>
      <w:r w:rsidR="00112F75" w:rsidRPr="00A3742D">
        <w:rPr>
          <w:szCs w:val="20"/>
        </w:rPr>
        <w:t xml:space="preserve"> well</w:t>
      </w:r>
      <w:r w:rsidRPr="00A3742D">
        <w:rPr>
          <w:szCs w:val="20"/>
        </w:rPr>
        <w:t xml:space="preserve"> be true that with a</w:t>
      </w:r>
      <w:r w:rsidR="00112F75" w:rsidRPr="00A3742D">
        <w:rPr>
          <w:szCs w:val="20"/>
        </w:rPr>
        <w:t xml:space="preserve"> </w:t>
      </w:r>
      <w:r w:rsidRPr="00A3742D">
        <w:rPr>
          <w:szCs w:val="20"/>
        </w:rPr>
        <w:t xml:space="preserve">better American policy, the </w:t>
      </w:r>
      <w:r w:rsidR="00CA752A">
        <w:rPr>
          <w:szCs w:val="20"/>
        </w:rPr>
        <w:t>D</w:t>
      </w:r>
      <w:r w:rsidRPr="00A3742D">
        <w:rPr>
          <w:szCs w:val="20"/>
        </w:rPr>
        <w:t xml:space="preserve">epression could have been avoided.  </w:t>
      </w:r>
      <w:r w:rsidR="00E51EE0" w:rsidRPr="00A3742D">
        <w:rPr>
          <w:szCs w:val="20"/>
        </w:rPr>
        <w:t xml:space="preserve">But that does not mean that </w:t>
      </w:r>
      <w:r w:rsidR="006E1929" w:rsidRPr="00A3742D">
        <w:rPr>
          <w:szCs w:val="20"/>
        </w:rPr>
        <w:t xml:space="preserve">to avoid such a catastrophe the system needed a “hegemon.” </w:t>
      </w:r>
      <w:r w:rsidR="00C9365E" w:rsidRPr="00A3742D">
        <w:rPr>
          <w:szCs w:val="20"/>
        </w:rPr>
        <w:t xml:space="preserve"> The main countries in the system, from 1919 on, could have pursued all sorts of </w:t>
      </w:r>
      <w:r w:rsidR="00CA752A">
        <w:rPr>
          <w:szCs w:val="20"/>
        </w:rPr>
        <w:t xml:space="preserve">alternative </w:t>
      </w:r>
      <w:r w:rsidR="00C9365E" w:rsidRPr="00A3742D">
        <w:rPr>
          <w:szCs w:val="20"/>
        </w:rPr>
        <w:t>policies</w:t>
      </w:r>
      <w:r w:rsidR="00CA752A">
        <w:rPr>
          <w:szCs w:val="20"/>
        </w:rPr>
        <w:t xml:space="preserve">, </w:t>
      </w:r>
      <w:r w:rsidR="00C9365E" w:rsidRPr="00A3742D">
        <w:rPr>
          <w:szCs w:val="20"/>
        </w:rPr>
        <w:t>in both the economic and the political spheres, and both internally and internationally</w:t>
      </w:r>
      <w:r w:rsidR="00CA752A">
        <w:rPr>
          <w:szCs w:val="20"/>
        </w:rPr>
        <w:t xml:space="preserve">. Perhaps some </w:t>
      </w:r>
      <w:r w:rsidR="00C9365E" w:rsidRPr="00A3742D">
        <w:rPr>
          <w:szCs w:val="20"/>
        </w:rPr>
        <w:t xml:space="preserve">combination of those policies </w:t>
      </w:r>
      <w:r w:rsidR="0010256D">
        <w:rPr>
          <w:szCs w:val="20"/>
        </w:rPr>
        <w:t>c</w:t>
      </w:r>
      <w:r w:rsidR="00C9365E" w:rsidRPr="00A3742D">
        <w:rPr>
          <w:szCs w:val="20"/>
        </w:rPr>
        <w:t xml:space="preserve">ould </w:t>
      </w:r>
      <w:r w:rsidR="0010256D">
        <w:rPr>
          <w:szCs w:val="20"/>
        </w:rPr>
        <w:t xml:space="preserve">have prevented </w:t>
      </w:r>
      <w:r w:rsidR="00C9365E" w:rsidRPr="00A3742D">
        <w:rPr>
          <w:szCs w:val="20"/>
        </w:rPr>
        <w:t xml:space="preserve">the </w:t>
      </w:r>
      <w:r w:rsidR="00CA752A">
        <w:rPr>
          <w:szCs w:val="20"/>
        </w:rPr>
        <w:t>D</w:t>
      </w:r>
      <w:r w:rsidR="00C9365E" w:rsidRPr="00A3742D">
        <w:rPr>
          <w:szCs w:val="20"/>
        </w:rPr>
        <w:t xml:space="preserve">epression, even in the absence of a “hegemon.”  </w:t>
      </w:r>
      <w:r w:rsidR="00CA752A">
        <w:rPr>
          <w:szCs w:val="20"/>
        </w:rPr>
        <w:t xml:space="preserve">But no one really knows for sure </w:t>
      </w:r>
      <w:r w:rsidR="00C9365E" w:rsidRPr="00A3742D">
        <w:rPr>
          <w:szCs w:val="20"/>
        </w:rPr>
        <w:t xml:space="preserve">what effect those alternative policies would have had, since they were never tried.  The best one can do is to speculate about what would have happened, and </w:t>
      </w:r>
      <w:r w:rsidR="00E81386" w:rsidRPr="00A3742D">
        <w:rPr>
          <w:szCs w:val="20"/>
        </w:rPr>
        <w:t>to do that one has to draw on a theory—that is, on a certain sense for how things work.  But</w:t>
      </w:r>
      <w:r w:rsidR="00E83D54" w:rsidRPr="00A3742D">
        <w:rPr>
          <w:szCs w:val="20"/>
        </w:rPr>
        <w:t xml:space="preserve"> how do we know </w:t>
      </w:r>
      <w:r w:rsidR="00CB5BEE" w:rsidRPr="00A3742D">
        <w:rPr>
          <w:szCs w:val="20"/>
        </w:rPr>
        <w:t>which</w:t>
      </w:r>
      <w:r w:rsidR="00E83D54" w:rsidRPr="00A3742D">
        <w:rPr>
          <w:szCs w:val="20"/>
        </w:rPr>
        <w:t xml:space="preserve"> theory we should use?</w:t>
      </w:r>
    </w:p>
    <w:p w14:paraId="76AB0749" w14:textId="22D2C8C2" w:rsidR="00D71F0F" w:rsidRPr="00A3742D" w:rsidRDefault="00E83D54" w:rsidP="00BD3DAD">
      <w:pPr>
        <w:pStyle w:val="ListParagraph"/>
        <w:spacing w:after="120"/>
        <w:ind w:left="0"/>
      </w:pPr>
      <w:r w:rsidRPr="00A3742D">
        <w:t>Th</w:t>
      </w:r>
      <w:r w:rsidR="00F7141C" w:rsidRPr="00A3742D">
        <w:t>at</w:t>
      </w:r>
      <w:r w:rsidRPr="00A3742D">
        <w:t xml:space="preserve"> question has no easy answer, but one thing we can say </w:t>
      </w:r>
      <w:r w:rsidR="00E81386" w:rsidRPr="00A3742D">
        <w:t xml:space="preserve">is that one major theory in this area—the famous “hegemonic stability” theory—is no longer widely accepted.  </w:t>
      </w:r>
      <w:r w:rsidR="001210E9" w:rsidRPr="00A3742D">
        <w:t xml:space="preserve">That theory </w:t>
      </w:r>
      <w:r w:rsidR="009908E8" w:rsidRPr="00A3742D">
        <w:t xml:space="preserve">derived from </w:t>
      </w:r>
      <w:r w:rsidR="001210E9" w:rsidRPr="00A3742D">
        <w:t xml:space="preserve">Charles Kindleberger’s argument (as </w:t>
      </w:r>
      <w:r w:rsidR="005609DC" w:rsidRPr="00A3742D">
        <w:t xml:space="preserve">Barry Eichengreen </w:t>
      </w:r>
      <w:r w:rsidR="001210E9" w:rsidRPr="00A3742D">
        <w:t xml:space="preserve">paraphrased it) “that the instability of the world economy between the wars reflected the absence </w:t>
      </w:r>
      <w:r w:rsidR="001210E9" w:rsidRPr="00A3742D">
        <w:lastRenderedPageBreak/>
        <w:t>of a dominant power willing and able to manage the international financial system.”</w:t>
      </w:r>
      <w:r w:rsidR="001210E9" w:rsidRPr="00A3742D">
        <w:rPr>
          <w:rStyle w:val="FootnoteReference"/>
        </w:rPr>
        <w:footnoteReference w:id="131"/>
      </w:r>
      <w:r w:rsidR="009908E8" w:rsidRPr="00A3742D">
        <w:t xml:space="preserve">  </w:t>
      </w:r>
      <w:r w:rsidR="00560A36" w:rsidRPr="00A3742D">
        <w:t>Kindleberger, in fact, had argued that “the main lesson of the inter-war years” was “that for the world economy to be stabilized, there has to be a stabilizer, one stabilizer.”</w:t>
      </w:r>
      <w:r w:rsidR="00560A36" w:rsidRPr="00A3742D">
        <w:rPr>
          <w:rStyle w:val="FootnoteReference"/>
        </w:rPr>
        <w:footnoteReference w:id="132"/>
      </w:r>
      <w:r w:rsidR="00313C4C" w:rsidRPr="00A3742D">
        <w:t xml:space="preserve">  </w:t>
      </w:r>
      <w:r w:rsidR="005609DC" w:rsidRPr="00A3742D">
        <w:t>But leading economic historians</w:t>
      </w:r>
      <w:r w:rsidR="006D1EE3" w:rsidRPr="00A3742D">
        <w:t>—especially</w:t>
      </w:r>
      <w:r w:rsidR="005609DC" w:rsidRPr="00A3742D">
        <w:t xml:space="preserve"> Eichengreen himself</w:t>
      </w:r>
      <w:r w:rsidR="006D1EE3" w:rsidRPr="00A3742D">
        <w:t>—</w:t>
      </w:r>
      <w:r w:rsidR="005609DC" w:rsidRPr="00A3742D">
        <w:t>have</w:t>
      </w:r>
      <w:r w:rsidR="006D1EE3" w:rsidRPr="00A3742D">
        <w:t xml:space="preserve"> </w:t>
      </w:r>
      <w:r w:rsidR="005609DC" w:rsidRPr="00A3742D">
        <w:t>challenged that interpretation, “arguing that the instabilities of those years reflected inadequate international economic cooperation and historically specific imbalances in the world economy rather than any failure of hegemonic leadership.”</w:t>
      </w:r>
      <w:r w:rsidR="005609DC" w:rsidRPr="00A3742D">
        <w:rPr>
          <w:rStyle w:val="FootnoteReference"/>
        </w:rPr>
        <w:footnoteReference w:id="133"/>
      </w:r>
      <w:r w:rsidR="00BD3DAD" w:rsidRPr="00A3742D">
        <w:t xml:space="preserve">  Other economists</w:t>
      </w:r>
      <w:r w:rsidR="00313C4C" w:rsidRPr="00A3742D">
        <w:t xml:space="preserve"> </w:t>
      </w:r>
      <w:r w:rsidR="00BD3DAD" w:rsidRPr="00A3742D">
        <w:t>have criticized it on other grounds.</w:t>
      </w:r>
      <w:r w:rsidR="00BD3DAD" w:rsidRPr="00A3742D">
        <w:rPr>
          <w:rStyle w:val="FootnoteReference"/>
        </w:rPr>
        <w:footnoteReference w:id="134"/>
      </w:r>
      <w:r w:rsidR="00BD3DAD" w:rsidRPr="00A3742D">
        <w:t xml:space="preserve">  </w:t>
      </w:r>
      <w:r w:rsidR="00313C4C" w:rsidRPr="00A3742D">
        <w:t>And political scientists have also turned against the theory.  A</w:t>
      </w:r>
      <w:r w:rsidR="00BD3DAD" w:rsidRPr="00A3742D">
        <w:t>s three well-known scholars put it in 1998, “by the middle of the 1980s the general assumption of the field was that hegemonic stability theory had been seriously undermined.”</w:t>
      </w:r>
      <w:r w:rsidR="00BD3DAD" w:rsidRPr="00A3742D">
        <w:rPr>
          <w:rStyle w:val="FootnoteReference"/>
        </w:rPr>
        <w:footnoteReference w:id="135"/>
      </w:r>
    </w:p>
    <w:p w14:paraId="15D58CA6" w14:textId="3310A80F" w:rsidR="00283A83" w:rsidRPr="00A3742D" w:rsidRDefault="00E83D54" w:rsidP="00283A83">
      <w:pPr>
        <w:spacing w:line="259" w:lineRule="auto"/>
        <w:rPr>
          <w:rFonts w:eastAsia="Times New Roman" w:cs="Arial"/>
          <w:color w:val="222222"/>
          <w:spacing w:val="-4"/>
          <w:szCs w:val="20"/>
          <w:bdr w:val="none" w:sz="0" w:space="0" w:color="auto" w:frame="1"/>
        </w:rPr>
      </w:pPr>
      <w:r w:rsidRPr="00A3742D">
        <w:rPr>
          <w:szCs w:val="20"/>
        </w:rPr>
        <w:t xml:space="preserve">But even putting those debates about theory aside, there are certain points one </w:t>
      </w:r>
      <w:r w:rsidR="00E27ADC" w:rsidRPr="00A3742D">
        <w:rPr>
          <w:szCs w:val="20"/>
        </w:rPr>
        <w:t>can make</w:t>
      </w:r>
      <w:r w:rsidRPr="00A3742D">
        <w:rPr>
          <w:szCs w:val="20"/>
        </w:rPr>
        <w:t xml:space="preserve"> just by looking at the historical evidence.  </w:t>
      </w:r>
      <w:r w:rsidR="00BB00A2" w:rsidRPr="00A3742D">
        <w:rPr>
          <w:szCs w:val="20"/>
        </w:rPr>
        <w:t>O</w:t>
      </w:r>
      <w:r w:rsidR="00D71F0F" w:rsidRPr="00A3742D">
        <w:rPr>
          <w:szCs w:val="20"/>
        </w:rPr>
        <w:t>ne can agree</w:t>
      </w:r>
      <w:r w:rsidR="00BB00A2" w:rsidRPr="00A3742D">
        <w:rPr>
          <w:szCs w:val="20"/>
        </w:rPr>
        <w:t>, for example,</w:t>
      </w:r>
      <w:r w:rsidR="00D71F0F" w:rsidRPr="00A3742D">
        <w:rPr>
          <w:szCs w:val="20"/>
        </w:rPr>
        <w:t xml:space="preserve"> that the whole post-World War II period was something of a</w:t>
      </w:r>
      <w:r w:rsidR="00CA752A">
        <w:rPr>
          <w:szCs w:val="20"/>
        </w:rPr>
        <w:t>n economic</w:t>
      </w:r>
      <w:r w:rsidR="00D71F0F" w:rsidRPr="00A3742D">
        <w:rPr>
          <w:szCs w:val="20"/>
        </w:rPr>
        <w:t xml:space="preserve"> golden age for the West</w:t>
      </w:r>
      <w:r w:rsidR="00311ADC" w:rsidRPr="00A3742D">
        <w:rPr>
          <w:szCs w:val="20"/>
        </w:rPr>
        <w:t xml:space="preserve"> </w:t>
      </w:r>
      <w:r w:rsidR="00583C67" w:rsidRPr="00A3742D">
        <w:rPr>
          <w:szCs w:val="20"/>
        </w:rPr>
        <w:t>but</w:t>
      </w:r>
      <w:r w:rsidR="00D71F0F" w:rsidRPr="00A3742D">
        <w:rPr>
          <w:szCs w:val="20"/>
        </w:rPr>
        <w:t xml:space="preserve"> still wonder </w:t>
      </w:r>
      <w:r w:rsidR="00C97822" w:rsidRPr="00A3742D">
        <w:rPr>
          <w:szCs w:val="20"/>
        </w:rPr>
        <w:t xml:space="preserve">whether </w:t>
      </w:r>
      <w:r w:rsidR="00D71F0F" w:rsidRPr="00A3742D">
        <w:rPr>
          <w:szCs w:val="20"/>
        </w:rPr>
        <w:t xml:space="preserve">the “liberal hegemonic system” should get the credit. </w:t>
      </w:r>
      <w:r w:rsidR="00283A83" w:rsidRPr="00A3742D">
        <w:rPr>
          <w:szCs w:val="20"/>
        </w:rPr>
        <w:t xml:space="preserve"> One cannot read Gavin’s book, for example, without </w:t>
      </w:r>
      <w:r w:rsidR="00F71D7C" w:rsidRPr="00A3742D">
        <w:rPr>
          <w:szCs w:val="20"/>
        </w:rPr>
        <w:t xml:space="preserve">concluding </w:t>
      </w:r>
      <w:r w:rsidR="00283A83" w:rsidRPr="00A3742D">
        <w:rPr>
          <w:szCs w:val="20"/>
        </w:rPr>
        <w:t xml:space="preserve">that the Bretton Woods </w:t>
      </w:r>
      <w:r w:rsidR="00C77A9B" w:rsidRPr="00A3742D">
        <w:rPr>
          <w:szCs w:val="20"/>
        </w:rPr>
        <w:t xml:space="preserve">monetary </w:t>
      </w:r>
      <w:r w:rsidR="00283A83" w:rsidRPr="00A3742D">
        <w:rPr>
          <w:szCs w:val="20"/>
        </w:rPr>
        <w:t xml:space="preserve">system </w:t>
      </w:r>
      <w:r w:rsidR="00F71D7C" w:rsidRPr="00A3742D">
        <w:rPr>
          <w:szCs w:val="20"/>
        </w:rPr>
        <w:t xml:space="preserve">had a profoundly corrosive effect, </w:t>
      </w:r>
      <w:r w:rsidR="00283A83" w:rsidRPr="00A3742D">
        <w:rPr>
          <w:szCs w:val="20"/>
        </w:rPr>
        <w:t xml:space="preserve">not just economically but </w:t>
      </w:r>
      <w:r w:rsidR="00F71D7C" w:rsidRPr="00A3742D">
        <w:rPr>
          <w:szCs w:val="20"/>
        </w:rPr>
        <w:t>politically as well</w:t>
      </w:r>
      <w:r w:rsidR="00283A83" w:rsidRPr="00A3742D">
        <w:rPr>
          <w:szCs w:val="20"/>
        </w:rPr>
        <w:t xml:space="preserve">, </w:t>
      </w:r>
      <w:r w:rsidR="00BD78CB" w:rsidRPr="00A3742D">
        <w:rPr>
          <w:szCs w:val="20"/>
        </w:rPr>
        <w:t xml:space="preserve">and </w:t>
      </w:r>
      <w:r w:rsidR="00283A83" w:rsidRPr="00A3742D">
        <w:rPr>
          <w:szCs w:val="20"/>
        </w:rPr>
        <w:t xml:space="preserve">not just for the United States but for the western world more generally.  </w:t>
      </w:r>
      <w:r w:rsidR="00283A83" w:rsidRPr="00A3742D">
        <w:rPr>
          <w:rFonts w:eastAsia="Times New Roman" w:cs="Arial"/>
          <w:color w:val="222222"/>
          <w:spacing w:val="-4"/>
          <w:szCs w:val="20"/>
          <w:bdr w:val="none" w:sz="0" w:space="0" w:color="auto" w:frame="1"/>
        </w:rPr>
        <w:t xml:space="preserve">Trade liberalization is another story, but </w:t>
      </w:r>
      <w:r w:rsidR="00726E4C" w:rsidRPr="00A3742D">
        <w:rPr>
          <w:rFonts w:eastAsia="Times New Roman" w:cs="Arial"/>
          <w:color w:val="222222"/>
          <w:spacing w:val="-4"/>
          <w:szCs w:val="20"/>
          <w:bdr w:val="none" w:sz="0" w:space="0" w:color="auto" w:frame="1"/>
        </w:rPr>
        <w:t xml:space="preserve">it is </w:t>
      </w:r>
      <w:r w:rsidR="00583C67" w:rsidRPr="00A3742D">
        <w:rPr>
          <w:rFonts w:eastAsia="Times New Roman" w:cs="Arial"/>
          <w:color w:val="222222"/>
          <w:spacing w:val="-4"/>
          <w:szCs w:val="20"/>
          <w:bdr w:val="none" w:sz="0" w:space="0" w:color="auto" w:frame="1"/>
        </w:rPr>
        <w:t>by no means</w:t>
      </w:r>
      <w:r w:rsidR="00726E4C" w:rsidRPr="00A3742D">
        <w:rPr>
          <w:rFonts w:eastAsia="Times New Roman" w:cs="Arial"/>
          <w:color w:val="222222"/>
          <w:spacing w:val="-4"/>
          <w:szCs w:val="20"/>
          <w:bdr w:val="none" w:sz="0" w:space="0" w:color="auto" w:frame="1"/>
        </w:rPr>
        <w:t xml:space="preserve"> clear that U.S. “hegemony” was the crucial factor here;  and, indeed, </w:t>
      </w:r>
      <w:r w:rsidR="00283A83" w:rsidRPr="00A3742D">
        <w:rPr>
          <w:rFonts w:eastAsia="Times New Roman" w:cs="Arial"/>
          <w:color w:val="222222"/>
          <w:spacing w:val="-4"/>
          <w:szCs w:val="20"/>
          <w:bdr w:val="none" w:sz="0" w:space="0" w:color="auto" w:frame="1"/>
        </w:rPr>
        <w:t xml:space="preserve">in thinking about these issues one should not be too quick to assume the western countries and their friends in East Asia owe their prosperity essentially to the free trade policies </w:t>
      </w:r>
      <w:r w:rsidR="00F71D7C" w:rsidRPr="00A3742D">
        <w:rPr>
          <w:rFonts w:eastAsia="Times New Roman" w:cs="Arial"/>
          <w:color w:val="222222"/>
          <w:spacing w:val="-4"/>
          <w:szCs w:val="20"/>
          <w:bdr w:val="none" w:sz="0" w:space="0" w:color="auto" w:frame="1"/>
        </w:rPr>
        <w:t>many</w:t>
      </w:r>
      <w:r w:rsidR="00283A83" w:rsidRPr="00A3742D">
        <w:rPr>
          <w:rFonts w:eastAsia="Times New Roman" w:cs="Arial"/>
          <w:color w:val="222222"/>
          <w:spacing w:val="-4"/>
          <w:szCs w:val="20"/>
          <w:bdr w:val="none" w:sz="0" w:space="0" w:color="auto" w:frame="1"/>
        </w:rPr>
        <w:t xml:space="preserve"> of them pursued.  Prosperity, after all, can have a lot to do with purely internal factors, and</w:t>
      </w:r>
      <w:r w:rsidR="00BB00A2" w:rsidRPr="00A3742D">
        <w:rPr>
          <w:rFonts w:eastAsia="Times New Roman" w:cs="Arial"/>
          <w:color w:val="222222"/>
          <w:spacing w:val="-4"/>
          <w:szCs w:val="20"/>
          <w:bdr w:val="none" w:sz="0" w:space="0" w:color="auto" w:frame="1"/>
        </w:rPr>
        <w:t xml:space="preserve"> historically many countries have done quite well with mercantilist foreign economic policies</w:t>
      </w:r>
      <w:r w:rsidR="00283A83" w:rsidRPr="00A3742D">
        <w:rPr>
          <w:rFonts w:eastAsia="Times New Roman" w:cs="Arial"/>
          <w:color w:val="222222"/>
          <w:spacing w:val="-4"/>
          <w:szCs w:val="20"/>
          <w:bdr w:val="none" w:sz="0" w:space="0" w:color="auto" w:frame="1"/>
        </w:rPr>
        <w:t xml:space="preserve">.  There is also the </w:t>
      </w:r>
      <w:r w:rsidR="00311ADC" w:rsidRPr="00A3742D">
        <w:rPr>
          <w:rFonts w:eastAsia="Times New Roman" w:cs="Arial"/>
          <w:color w:val="222222"/>
          <w:spacing w:val="-4"/>
          <w:szCs w:val="20"/>
          <w:bdr w:val="none" w:sz="0" w:space="0" w:color="auto" w:frame="1"/>
        </w:rPr>
        <w:t>question</w:t>
      </w:r>
      <w:r w:rsidR="00283A83" w:rsidRPr="00A3742D">
        <w:rPr>
          <w:rFonts w:eastAsia="Times New Roman" w:cs="Arial"/>
          <w:color w:val="222222"/>
          <w:spacing w:val="-4"/>
          <w:szCs w:val="20"/>
          <w:bdr w:val="none" w:sz="0" w:space="0" w:color="auto" w:frame="1"/>
        </w:rPr>
        <w:t xml:space="preserve"> of whether</w:t>
      </w:r>
      <w:r w:rsidR="00261C30">
        <w:rPr>
          <w:rFonts w:eastAsia="Times New Roman" w:cs="Arial"/>
          <w:color w:val="222222"/>
          <w:spacing w:val="-4"/>
          <w:szCs w:val="20"/>
          <w:bdr w:val="none" w:sz="0" w:space="0" w:color="auto" w:frame="1"/>
        </w:rPr>
        <w:t xml:space="preserve"> </w:t>
      </w:r>
      <w:r w:rsidR="00283A83" w:rsidRPr="00A3742D">
        <w:rPr>
          <w:rFonts w:eastAsia="Times New Roman" w:cs="Arial"/>
          <w:color w:val="222222"/>
          <w:spacing w:val="-4"/>
          <w:szCs w:val="20"/>
          <w:bdr w:val="none" w:sz="0" w:space="0" w:color="auto" w:frame="1"/>
        </w:rPr>
        <w:t>free trade policies</w:t>
      </w:r>
      <w:r w:rsidR="00261C30">
        <w:rPr>
          <w:rFonts w:eastAsia="Times New Roman" w:cs="Arial"/>
          <w:color w:val="222222"/>
          <w:spacing w:val="-4"/>
          <w:szCs w:val="20"/>
          <w:bdr w:val="none" w:sz="0" w:space="0" w:color="auto" w:frame="1"/>
        </w:rPr>
        <w:t>, no matter what effect they might have had</w:t>
      </w:r>
      <w:r w:rsidR="00283A83" w:rsidRPr="00A3742D">
        <w:rPr>
          <w:rFonts w:eastAsia="Times New Roman" w:cs="Arial"/>
          <w:color w:val="222222"/>
          <w:spacing w:val="-4"/>
          <w:szCs w:val="20"/>
          <w:bdr w:val="none" w:sz="0" w:space="0" w:color="auto" w:frame="1"/>
        </w:rPr>
        <w:t xml:space="preserve"> in the past, have by now become dysfunctional—</w:t>
      </w:r>
      <w:r w:rsidR="00261C30">
        <w:rPr>
          <w:rFonts w:eastAsia="Times New Roman" w:cs="Arial"/>
          <w:color w:val="222222"/>
          <w:spacing w:val="-4"/>
          <w:szCs w:val="20"/>
          <w:bdr w:val="none" w:sz="0" w:space="0" w:color="auto" w:frame="1"/>
        </w:rPr>
        <w:t xml:space="preserve">that is, </w:t>
      </w:r>
      <w:r w:rsidR="00283A83" w:rsidRPr="00A3742D">
        <w:rPr>
          <w:rFonts w:eastAsia="Times New Roman" w:cs="Arial"/>
          <w:color w:val="222222"/>
          <w:spacing w:val="-4"/>
          <w:szCs w:val="20"/>
          <w:bdr w:val="none" w:sz="0" w:space="0" w:color="auto" w:frame="1"/>
        </w:rPr>
        <w:t>whether globalization (now called “hyper-globalization” by its critics) might have gone too far, especially in terms of it</w:t>
      </w:r>
      <w:r w:rsidR="00112F75" w:rsidRPr="00A3742D">
        <w:rPr>
          <w:rFonts w:eastAsia="Times New Roman" w:cs="Arial"/>
          <w:color w:val="222222"/>
          <w:spacing w:val="-4"/>
          <w:szCs w:val="20"/>
          <w:bdr w:val="none" w:sz="0" w:space="0" w:color="auto" w:frame="1"/>
        </w:rPr>
        <w:t>s</w:t>
      </w:r>
      <w:r w:rsidR="00283A83" w:rsidRPr="00A3742D">
        <w:rPr>
          <w:rFonts w:eastAsia="Times New Roman" w:cs="Arial"/>
          <w:color w:val="222222"/>
          <w:spacing w:val="-4"/>
          <w:szCs w:val="20"/>
          <w:bdr w:val="none" w:sz="0" w:space="0" w:color="auto" w:frame="1"/>
        </w:rPr>
        <w:t xml:space="preserve"> impact on social cohesion at home.</w:t>
      </w:r>
      <w:r w:rsidR="00283A83" w:rsidRPr="00A3742D">
        <w:rPr>
          <w:rStyle w:val="FootnoteReference"/>
          <w:rFonts w:eastAsia="Times New Roman" w:cs="Arial"/>
          <w:color w:val="222222"/>
          <w:spacing w:val="-4"/>
          <w:szCs w:val="20"/>
          <w:bdr w:val="none" w:sz="0" w:space="0" w:color="auto" w:frame="1"/>
        </w:rPr>
        <w:footnoteReference w:id="136"/>
      </w:r>
    </w:p>
    <w:p w14:paraId="44E2C15E" w14:textId="2427E9A6" w:rsidR="00BB47D1" w:rsidRPr="00A3742D" w:rsidRDefault="00112F75" w:rsidP="00DE3866">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And one has to wonder about some of the more general arguments liberal internationalist theorists like Nye have made. For one thing, </w:t>
      </w:r>
      <w:r w:rsidR="00040AD7" w:rsidRPr="00A3742D">
        <w:rPr>
          <w:rFonts w:eastAsia="Times New Roman" w:cs="Arial"/>
          <w:color w:val="222222"/>
          <w:spacing w:val="-4"/>
          <w:szCs w:val="20"/>
          <w:bdr w:val="none" w:sz="0" w:space="0" w:color="auto" w:frame="1"/>
        </w:rPr>
        <w:t xml:space="preserve">if by “security” we mean a situation </w:t>
      </w:r>
      <w:r w:rsidR="00261C30">
        <w:rPr>
          <w:rFonts w:eastAsia="Times New Roman" w:cs="Arial"/>
          <w:color w:val="222222"/>
          <w:spacing w:val="-4"/>
          <w:szCs w:val="20"/>
          <w:bdr w:val="none" w:sz="0" w:space="0" w:color="auto" w:frame="1"/>
        </w:rPr>
        <w:t>in which</w:t>
      </w:r>
      <w:r w:rsidR="00040AD7" w:rsidRPr="00A3742D">
        <w:rPr>
          <w:rFonts w:eastAsia="Times New Roman" w:cs="Arial"/>
          <w:color w:val="222222"/>
          <w:spacing w:val="-4"/>
          <w:szCs w:val="20"/>
          <w:bdr w:val="none" w:sz="0" w:space="0" w:color="auto" w:frame="1"/>
        </w:rPr>
        <w:t xml:space="preserve"> a country does not have to worry about a foreign attack or threats to its independence, then that is not really something that </w:t>
      </w:r>
      <w:r w:rsidR="00261C30">
        <w:rPr>
          <w:rFonts w:eastAsia="Times New Roman" w:cs="Arial"/>
          <w:color w:val="222222"/>
          <w:spacing w:val="-4"/>
          <w:szCs w:val="20"/>
          <w:bdr w:val="none" w:sz="0" w:space="0" w:color="auto" w:frame="1"/>
        </w:rPr>
        <w:t xml:space="preserve">an outside power can provide </w:t>
      </w:r>
      <w:r w:rsidR="00040AD7" w:rsidRPr="00A3742D">
        <w:rPr>
          <w:rFonts w:eastAsia="Times New Roman" w:cs="Arial"/>
          <w:color w:val="222222"/>
          <w:spacing w:val="-4"/>
          <w:szCs w:val="20"/>
          <w:bdr w:val="none" w:sz="0" w:space="0" w:color="auto" w:frame="1"/>
        </w:rPr>
        <w:t xml:space="preserve">unilaterally.  Security, in that sense, is a product of a political system </w:t>
      </w:r>
      <w:r w:rsidR="00261C30">
        <w:rPr>
          <w:rFonts w:eastAsia="Times New Roman" w:cs="Arial"/>
          <w:color w:val="222222"/>
          <w:spacing w:val="-4"/>
          <w:szCs w:val="20"/>
          <w:bdr w:val="none" w:sz="0" w:space="0" w:color="auto" w:frame="1"/>
        </w:rPr>
        <w:t>that</w:t>
      </w:r>
      <w:r w:rsidR="00040AD7" w:rsidRPr="00A3742D">
        <w:rPr>
          <w:rFonts w:eastAsia="Times New Roman" w:cs="Arial"/>
          <w:color w:val="222222"/>
          <w:spacing w:val="-4"/>
          <w:szCs w:val="20"/>
          <w:bdr w:val="none" w:sz="0" w:space="0" w:color="auto" w:frame="1"/>
        </w:rPr>
        <w:t xml:space="preserve"> a number of countries, </w:t>
      </w:r>
      <w:r w:rsidR="001C45C0" w:rsidRPr="00A3742D">
        <w:rPr>
          <w:rFonts w:eastAsia="Times New Roman" w:cs="Arial"/>
          <w:color w:val="222222"/>
          <w:spacing w:val="-4"/>
          <w:szCs w:val="20"/>
          <w:bdr w:val="none" w:sz="0" w:space="0" w:color="auto" w:frame="1"/>
        </w:rPr>
        <w:t>interacting</w:t>
      </w:r>
      <w:r w:rsidR="00040AD7" w:rsidRPr="00A3742D">
        <w:rPr>
          <w:rFonts w:eastAsia="Times New Roman" w:cs="Arial"/>
          <w:color w:val="222222"/>
          <w:spacing w:val="-4"/>
          <w:szCs w:val="20"/>
          <w:bdr w:val="none" w:sz="0" w:space="0" w:color="auto" w:frame="1"/>
        </w:rPr>
        <w:t xml:space="preserve"> with </w:t>
      </w:r>
      <w:r w:rsidR="00261C30">
        <w:rPr>
          <w:rFonts w:eastAsia="Times New Roman" w:cs="Arial"/>
          <w:color w:val="222222"/>
          <w:spacing w:val="-4"/>
          <w:szCs w:val="20"/>
          <w:bdr w:val="none" w:sz="0" w:space="0" w:color="auto" w:frame="1"/>
        </w:rPr>
        <w:t>one an</w:t>
      </w:r>
      <w:r w:rsidR="00040AD7" w:rsidRPr="00A3742D">
        <w:rPr>
          <w:rFonts w:eastAsia="Times New Roman" w:cs="Arial"/>
          <w:color w:val="222222"/>
          <w:spacing w:val="-4"/>
          <w:szCs w:val="20"/>
          <w:bdr w:val="none" w:sz="0" w:space="0" w:color="auto" w:frame="1"/>
        </w:rPr>
        <w:t xml:space="preserve">other, have brought into being.  Nor is </w:t>
      </w:r>
      <w:r w:rsidRPr="00A3742D">
        <w:rPr>
          <w:rFonts w:eastAsia="Times New Roman" w:cs="Arial"/>
          <w:color w:val="222222"/>
          <w:spacing w:val="-4"/>
          <w:szCs w:val="20"/>
          <w:bdr w:val="none" w:sz="0" w:space="0" w:color="auto" w:frame="1"/>
        </w:rPr>
        <w:t xml:space="preserve">free trade a “good” </w:t>
      </w:r>
      <w:r w:rsidR="00261C30">
        <w:rPr>
          <w:rFonts w:eastAsia="Times New Roman" w:cs="Arial"/>
          <w:color w:val="222222"/>
          <w:spacing w:val="-4"/>
          <w:szCs w:val="20"/>
          <w:bdr w:val="none" w:sz="0" w:space="0" w:color="auto" w:frame="1"/>
        </w:rPr>
        <w:t>that</w:t>
      </w:r>
      <w:r w:rsidR="00040AD7" w:rsidRPr="00A3742D">
        <w:rPr>
          <w:rFonts w:eastAsia="Times New Roman" w:cs="Arial"/>
          <w:color w:val="222222"/>
          <w:spacing w:val="-4"/>
          <w:szCs w:val="20"/>
          <w:bdr w:val="none" w:sz="0" w:space="0" w:color="auto" w:frame="1"/>
        </w:rPr>
        <w:t xml:space="preserve"> </w:t>
      </w:r>
      <w:r w:rsidRPr="00A3742D">
        <w:rPr>
          <w:rFonts w:eastAsia="Times New Roman" w:cs="Arial"/>
          <w:color w:val="222222"/>
          <w:spacing w:val="-4"/>
          <w:szCs w:val="20"/>
          <w:bdr w:val="none" w:sz="0" w:space="0" w:color="auto" w:frame="1"/>
        </w:rPr>
        <w:t xml:space="preserve">can be provided unilaterally </w:t>
      </w:r>
      <w:r w:rsidR="00C4305A" w:rsidRPr="00A3742D">
        <w:rPr>
          <w:rFonts w:eastAsia="Times New Roman" w:cs="Arial"/>
          <w:color w:val="222222"/>
          <w:spacing w:val="-4"/>
          <w:szCs w:val="20"/>
          <w:bdr w:val="none" w:sz="0" w:space="0" w:color="auto" w:frame="1"/>
        </w:rPr>
        <w:t xml:space="preserve">by a single country, no matter how strong it is.  </w:t>
      </w:r>
      <w:r w:rsidR="006D1EE3" w:rsidRPr="00A3742D">
        <w:rPr>
          <w:rFonts w:eastAsia="Times New Roman" w:cs="Arial"/>
          <w:color w:val="222222"/>
          <w:spacing w:val="-4"/>
          <w:szCs w:val="20"/>
          <w:bdr w:val="none" w:sz="0" w:space="0" w:color="auto" w:frame="1"/>
        </w:rPr>
        <w:t>A country like the United States</w:t>
      </w:r>
      <w:r w:rsidR="00BB00A2" w:rsidRPr="00A3742D">
        <w:rPr>
          <w:rFonts w:eastAsia="Times New Roman" w:cs="Arial"/>
          <w:color w:val="222222"/>
          <w:spacing w:val="-4"/>
          <w:szCs w:val="20"/>
          <w:bdr w:val="none" w:sz="0" w:space="0" w:color="auto" w:frame="1"/>
        </w:rPr>
        <w:t xml:space="preserve"> can open up its own markets, but t</w:t>
      </w:r>
      <w:r w:rsidR="00C4305A" w:rsidRPr="00A3742D">
        <w:rPr>
          <w:rFonts w:eastAsia="Times New Roman" w:cs="Arial"/>
          <w:color w:val="222222"/>
          <w:spacing w:val="-4"/>
          <w:szCs w:val="20"/>
          <w:bdr w:val="none" w:sz="0" w:space="0" w:color="auto" w:frame="1"/>
        </w:rPr>
        <w:t>o build such a system smaller states have to cooperate</w:t>
      </w:r>
      <w:r w:rsidR="00BB00A2" w:rsidRPr="00A3742D">
        <w:rPr>
          <w:rFonts w:eastAsia="Times New Roman" w:cs="Arial"/>
          <w:color w:val="222222"/>
          <w:spacing w:val="-4"/>
          <w:szCs w:val="20"/>
          <w:bdr w:val="none" w:sz="0" w:space="0" w:color="auto" w:frame="1"/>
        </w:rPr>
        <w:t>.  A</w:t>
      </w:r>
      <w:r w:rsidR="00C4305A" w:rsidRPr="00A3742D">
        <w:rPr>
          <w:rFonts w:eastAsia="Times New Roman" w:cs="Arial"/>
          <w:color w:val="222222"/>
          <w:spacing w:val="-4"/>
          <w:szCs w:val="20"/>
          <w:bdr w:val="none" w:sz="0" w:space="0" w:color="auto" w:frame="1"/>
        </w:rPr>
        <w:t xml:space="preserve">nd they </w:t>
      </w:r>
      <w:r w:rsidR="003D2783" w:rsidRPr="00A3742D">
        <w:rPr>
          <w:rFonts w:eastAsia="Times New Roman" w:cs="Arial"/>
          <w:color w:val="222222"/>
          <w:spacing w:val="-4"/>
          <w:szCs w:val="20"/>
          <w:bdr w:val="none" w:sz="0" w:space="0" w:color="auto" w:frame="1"/>
        </w:rPr>
        <w:t xml:space="preserve">are often perfectly </w:t>
      </w:r>
      <w:r w:rsidR="003D2783" w:rsidRPr="00A3742D">
        <w:rPr>
          <w:rFonts w:eastAsia="Times New Roman" w:cs="Arial"/>
          <w:color w:val="222222"/>
          <w:spacing w:val="-4"/>
          <w:szCs w:val="20"/>
          <w:bdr w:val="none" w:sz="0" w:space="0" w:color="auto" w:frame="1"/>
        </w:rPr>
        <w:lastRenderedPageBreak/>
        <w:t xml:space="preserve">willing to do so, because they too </w:t>
      </w:r>
      <w:r w:rsidR="00893B1C" w:rsidRPr="00A3742D">
        <w:rPr>
          <w:rFonts w:eastAsia="Times New Roman" w:cs="Arial"/>
          <w:color w:val="222222"/>
          <w:spacing w:val="-4"/>
          <w:szCs w:val="20"/>
          <w:bdr w:val="none" w:sz="0" w:space="0" w:color="auto" w:frame="1"/>
        </w:rPr>
        <w:t xml:space="preserve">have a direct interest </w:t>
      </w:r>
      <w:r w:rsidR="00C97822" w:rsidRPr="00A3742D">
        <w:rPr>
          <w:rFonts w:eastAsia="Times New Roman" w:cs="Arial"/>
          <w:color w:val="222222"/>
          <w:spacing w:val="-4"/>
          <w:szCs w:val="20"/>
          <w:bdr w:val="none" w:sz="0" w:space="0" w:color="auto" w:frame="1"/>
        </w:rPr>
        <w:t xml:space="preserve">(perhaps an even greater interest than large continental states) </w:t>
      </w:r>
      <w:r w:rsidR="00893B1C" w:rsidRPr="00A3742D">
        <w:rPr>
          <w:rFonts w:eastAsia="Times New Roman" w:cs="Arial"/>
          <w:color w:val="222222"/>
          <w:spacing w:val="-4"/>
          <w:szCs w:val="20"/>
          <w:bdr w:val="none" w:sz="0" w:space="0" w:color="auto" w:frame="1"/>
        </w:rPr>
        <w:t>in a relatively open international system</w:t>
      </w:r>
      <w:r w:rsidR="00C4305A" w:rsidRPr="00A3742D">
        <w:rPr>
          <w:rFonts w:eastAsia="Times New Roman" w:cs="Arial"/>
          <w:color w:val="222222"/>
          <w:spacing w:val="-4"/>
          <w:szCs w:val="20"/>
          <w:bdr w:val="none" w:sz="0" w:space="0" w:color="auto" w:frame="1"/>
        </w:rPr>
        <w:t xml:space="preserve">.  </w:t>
      </w:r>
      <w:r w:rsidR="003D2783" w:rsidRPr="00A3742D">
        <w:rPr>
          <w:rFonts w:eastAsia="Times New Roman" w:cs="Arial"/>
          <w:color w:val="222222"/>
          <w:spacing w:val="-4"/>
          <w:szCs w:val="20"/>
          <w:bdr w:val="none" w:sz="0" w:space="0" w:color="auto" w:frame="1"/>
        </w:rPr>
        <w:t xml:space="preserve">It is hard to see, in other words, why a low-tariff regime can come into being only if a very strong power pushes for it.  </w:t>
      </w:r>
      <w:r w:rsidR="00BB47D1" w:rsidRPr="00A3742D">
        <w:rPr>
          <w:rFonts w:eastAsia="Times New Roman" w:cs="Arial"/>
          <w:color w:val="222222"/>
          <w:spacing w:val="-4"/>
          <w:szCs w:val="20"/>
          <w:bdr w:val="none" w:sz="0" w:space="0" w:color="auto" w:frame="1"/>
        </w:rPr>
        <w:t xml:space="preserve">Power political considerations might actually lead a relatively weak </w:t>
      </w:r>
      <w:r w:rsidR="00BB00A2" w:rsidRPr="00A3742D">
        <w:rPr>
          <w:rFonts w:eastAsia="Times New Roman" w:cs="Arial"/>
          <w:color w:val="222222"/>
          <w:spacing w:val="-4"/>
          <w:szCs w:val="20"/>
          <w:bdr w:val="none" w:sz="0" w:space="0" w:color="auto" w:frame="1"/>
        </w:rPr>
        <w:t xml:space="preserve">great power </w:t>
      </w:r>
      <w:r w:rsidR="00BB47D1" w:rsidRPr="00A3742D">
        <w:rPr>
          <w:rFonts w:eastAsia="Times New Roman" w:cs="Arial"/>
          <w:color w:val="222222"/>
          <w:spacing w:val="-4"/>
          <w:szCs w:val="20"/>
          <w:bdr w:val="none" w:sz="0" w:space="0" w:color="auto" w:frame="1"/>
        </w:rPr>
        <w:t>to opt for a liberal economic regime.   Some writers have, in fact, interpreted Britain’s embrace of free trade in the 19</w:t>
      </w:r>
      <w:r w:rsidR="00BB47D1" w:rsidRPr="00A3742D">
        <w:rPr>
          <w:rFonts w:eastAsia="Times New Roman" w:cs="Arial"/>
          <w:color w:val="222222"/>
          <w:spacing w:val="-4"/>
          <w:szCs w:val="20"/>
          <w:bdr w:val="none" w:sz="0" w:space="0" w:color="auto" w:frame="1"/>
          <w:vertAlign w:val="superscript"/>
        </w:rPr>
        <w:t>th</w:t>
      </w:r>
      <w:r w:rsidR="00BB47D1" w:rsidRPr="00A3742D">
        <w:rPr>
          <w:rFonts w:eastAsia="Times New Roman" w:cs="Arial"/>
          <w:color w:val="222222"/>
          <w:spacing w:val="-4"/>
          <w:szCs w:val="20"/>
          <w:bdr w:val="none" w:sz="0" w:space="0" w:color="auto" w:frame="1"/>
        </w:rPr>
        <w:t xml:space="preserve"> century in those terms.  T</w:t>
      </w:r>
      <w:r w:rsidR="003D2783" w:rsidRPr="00A3742D">
        <w:rPr>
          <w:rFonts w:eastAsia="Times New Roman" w:cs="Arial"/>
          <w:color w:val="222222"/>
          <w:spacing w:val="-4"/>
          <w:szCs w:val="20"/>
          <w:bdr w:val="none" w:sz="0" w:space="0" w:color="auto" w:frame="1"/>
        </w:rPr>
        <w:t>he British Foreign Office official Eyre Crowe</w:t>
      </w:r>
      <w:r w:rsidR="00BB47D1" w:rsidRPr="00A3742D">
        <w:rPr>
          <w:rFonts w:eastAsia="Times New Roman" w:cs="Arial"/>
          <w:color w:val="222222"/>
          <w:spacing w:val="-4"/>
          <w:szCs w:val="20"/>
          <w:bdr w:val="none" w:sz="0" w:space="0" w:color="auto" w:frame="1"/>
        </w:rPr>
        <w:t xml:space="preserve">, for example, argued along those lines in his famous 1907 memorandum about Britain’s relations with France and Germany.  </w:t>
      </w:r>
      <w:r w:rsidR="003D2783" w:rsidRPr="00A3742D">
        <w:rPr>
          <w:rFonts w:eastAsia="Times New Roman" w:cs="Arial"/>
          <w:color w:val="222222"/>
          <w:spacing w:val="-4"/>
          <w:szCs w:val="20"/>
          <w:bdr w:val="none" w:sz="0" w:space="0" w:color="auto" w:frame="1"/>
        </w:rPr>
        <w:t xml:space="preserve">His country, </w:t>
      </w:r>
      <w:r w:rsidR="00BB47D1" w:rsidRPr="00A3742D">
        <w:rPr>
          <w:rFonts w:eastAsia="Times New Roman" w:cs="Arial"/>
          <w:color w:val="222222"/>
          <w:spacing w:val="-4"/>
          <w:szCs w:val="20"/>
          <w:bdr w:val="none" w:sz="0" w:space="0" w:color="auto" w:frame="1"/>
        </w:rPr>
        <w:t xml:space="preserve">he said, </w:t>
      </w:r>
      <w:r w:rsidR="003D2783" w:rsidRPr="00A3742D">
        <w:rPr>
          <w:rFonts w:eastAsia="Times New Roman" w:cs="Arial"/>
          <w:color w:val="222222"/>
          <w:spacing w:val="-4"/>
          <w:szCs w:val="20"/>
          <w:bdr w:val="none" w:sz="0" w:space="0" w:color="auto" w:frame="1"/>
        </w:rPr>
        <w:t>“a small island kingdom not possessed of the military strength of a people trained to arms, and dependent for its food supply on oversea commerce,” could not survive i</w:t>
      </w:r>
      <w:r w:rsidR="00BD78CB" w:rsidRPr="00A3742D">
        <w:rPr>
          <w:rFonts w:eastAsia="Times New Roman" w:cs="Arial"/>
          <w:color w:val="222222"/>
          <w:spacing w:val="-4"/>
          <w:szCs w:val="20"/>
          <w:bdr w:val="none" w:sz="0" w:space="0" w:color="auto" w:frame="1"/>
        </w:rPr>
        <w:t>f</w:t>
      </w:r>
      <w:r w:rsidR="003D2783" w:rsidRPr="00A3742D">
        <w:rPr>
          <w:rFonts w:eastAsia="Times New Roman" w:cs="Arial"/>
          <w:color w:val="222222"/>
          <w:spacing w:val="-4"/>
          <w:szCs w:val="20"/>
          <w:bdr w:val="none" w:sz="0" w:space="0" w:color="auto" w:frame="1"/>
        </w:rPr>
        <w:t xml:space="preserve"> the </w:t>
      </w:r>
      <w:r w:rsidR="00BD78CB" w:rsidRPr="00A3742D">
        <w:rPr>
          <w:rFonts w:eastAsia="Times New Roman" w:cs="Arial"/>
          <w:color w:val="222222"/>
          <w:spacing w:val="-4"/>
          <w:szCs w:val="20"/>
          <w:bdr w:val="none" w:sz="0" w:space="0" w:color="auto" w:frame="1"/>
        </w:rPr>
        <w:t xml:space="preserve">continental </w:t>
      </w:r>
      <w:r w:rsidR="003D2783" w:rsidRPr="00A3742D">
        <w:rPr>
          <w:rFonts w:eastAsia="Times New Roman" w:cs="Arial"/>
          <w:color w:val="222222"/>
          <w:spacing w:val="-4"/>
          <w:szCs w:val="20"/>
          <w:bdr w:val="none" w:sz="0" w:space="0" w:color="auto" w:frame="1"/>
        </w:rPr>
        <w:t xml:space="preserve">powers ganged up against it;  </w:t>
      </w:r>
      <w:r w:rsidR="00DE3866" w:rsidRPr="00A3742D">
        <w:rPr>
          <w:rFonts w:eastAsia="Times New Roman" w:cs="Arial"/>
          <w:color w:val="222222"/>
          <w:spacing w:val="-4"/>
          <w:szCs w:val="20"/>
          <w:bdr w:val="none" w:sz="0" w:space="0" w:color="auto" w:frame="1"/>
        </w:rPr>
        <w:t>it was for that reason that Britain could not pursue a purely selfish policy, the kind of policy its naval supremacy might in theory have made possible.  Its policy instead had to be in harmony “with the general desires and ideals common to all mankind,” and that meant, in particular, that England had to champion “</w:t>
      </w:r>
      <w:r w:rsidR="00893B1C" w:rsidRPr="00A3742D">
        <w:rPr>
          <w:rFonts w:eastAsia="Times New Roman" w:cs="Arial"/>
          <w:color w:val="222222"/>
          <w:spacing w:val="-4"/>
          <w:szCs w:val="20"/>
          <w:bdr w:val="none" w:sz="0" w:space="0" w:color="auto" w:frame="1"/>
        </w:rPr>
        <w:t>the principle of the largest measure of general freedom of commerce</w:t>
      </w:r>
      <w:r w:rsidR="00BB47D1" w:rsidRPr="00A3742D">
        <w:rPr>
          <w:rFonts w:eastAsia="Times New Roman" w:cs="Arial"/>
          <w:color w:val="222222"/>
          <w:spacing w:val="-4"/>
          <w:szCs w:val="20"/>
          <w:bdr w:val="none" w:sz="0" w:space="0" w:color="auto" w:frame="1"/>
        </w:rPr>
        <w:t>”;  foreign countries would be more willing to accept British naval supremacy</w:t>
      </w:r>
      <w:r w:rsidR="00BF6255" w:rsidRPr="00A3742D">
        <w:rPr>
          <w:rFonts w:eastAsia="Times New Roman" w:cs="Arial"/>
          <w:color w:val="222222"/>
          <w:spacing w:val="-4"/>
          <w:szCs w:val="20"/>
          <w:bdr w:val="none" w:sz="0" w:space="0" w:color="auto" w:frame="1"/>
        </w:rPr>
        <w:t xml:space="preserve"> and not join an anti-British coalition</w:t>
      </w:r>
      <w:r w:rsidR="00BB47D1" w:rsidRPr="00A3742D">
        <w:rPr>
          <w:rFonts w:eastAsia="Times New Roman" w:cs="Arial"/>
          <w:color w:val="222222"/>
          <w:spacing w:val="-4"/>
          <w:szCs w:val="20"/>
          <w:bdr w:val="none" w:sz="0" w:space="0" w:color="auto" w:frame="1"/>
        </w:rPr>
        <w:t xml:space="preserve"> than if </w:t>
      </w:r>
      <w:r w:rsidR="00BF6255" w:rsidRPr="00A3742D">
        <w:rPr>
          <w:rFonts w:eastAsia="Times New Roman" w:cs="Arial"/>
          <w:color w:val="222222"/>
          <w:spacing w:val="-4"/>
          <w:szCs w:val="20"/>
          <w:bdr w:val="none" w:sz="0" w:space="0" w:color="auto" w:frame="1"/>
        </w:rPr>
        <w:t xml:space="preserve">the world’s premier naval power </w:t>
      </w:r>
      <w:r w:rsidR="00261C30">
        <w:rPr>
          <w:rFonts w:eastAsia="Times New Roman" w:cs="Arial"/>
          <w:color w:val="222222"/>
          <w:spacing w:val="-4"/>
          <w:szCs w:val="20"/>
          <w:bdr w:val="none" w:sz="0" w:space="0" w:color="auto" w:frame="1"/>
        </w:rPr>
        <w:t>pursued a more selfish mercantilist policy</w:t>
      </w:r>
      <w:r w:rsidR="00BB47D1" w:rsidRPr="00A3742D">
        <w:rPr>
          <w:rFonts w:eastAsia="Times New Roman" w:cs="Arial"/>
          <w:color w:val="222222"/>
          <w:spacing w:val="-4"/>
          <w:szCs w:val="20"/>
          <w:bdr w:val="none" w:sz="0" w:space="0" w:color="auto" w:frame="1"/>
        </w:rPr>
        <w:t>.</w:t>
      </w:r>
      <w:r w:rsidR="00BB47D1" w:rsidRPr="00A3742D">
        <w:rPr>
          <w:rStyle w:val="FootnoteReference"/>
          <w:rFonts w:eastAsia="Times New Roman" w:cs="Arial"/>
          <w:color w:val="222222"/>
          <w:spacing w:val="-4"/>
          <w:szCs w:val="20"/>
          <w:bdr w:val="none" w:sz="0" w:space="0" w:color="auto" w:frame="1"/>
        </w:rPr>
        <w:footnoteReference w:id="137"/>
      </w:r>
    </w:p>
    <w:p w14:paraId="7DF36C56" w14:textId="58D4144D" w:rsidR="00E70CD6" w:rsidRPr="00A3742D" w:rsidRDefault="00BF6255" w:rsidP="00E11E6C">
      <w:pPr>
        <w:spacing w:line="259" w:lineRule="auto"/>
        <w:rPr>
          <w:rFonts w:eastAsia="Times New Roman" w:cs="Arial"/>
          <w:color w:val="222222"/>
          <w:spacing w:val="-4"/>
          <w:szCs w:val="20"/>
          <w:bdr w:val="none" w:sz="0" w:space="0" w:color="auto" w:frame="1"/>
        </w:rPr>
      </w:pPr>
      <w:r w:rsidRPr="00A3742D">
        <w:rPr>
          <w:rFonts w:eastAsia="Times New Roman" w:cs="Arial"/>
          <w:color w:val="222222"/>
          <w:spacing w:val="-4"/>
          <w:szCs w:val="20"/>
          <w:bdr w:val="none" w:sz="0" w:space="0" w:color="auto" w:frame="1"/>
        </w:rPr>
        <w:t>So in the economic sphere the argument about the need for a “hegemon” is actually quite weak.  O</w:t>
      </w:r>
      <w:r w:rsidR="00311ADC" w:rsidRPr="00A3742D">
        <w:rPr>
          <w:rFonts w:eastAsia="Times New Roman" w:cs="Arial"/>
          <w:color w:val="222222"/>
          <w:spacing w:val="-4"/>
          <w:szCs w:val="20"/>
          <w:bdr w:val="none" w:sz="0" w:space="0" w:color="auto" w:frame="1"/>
        </w:rPr>
        <w:t>n the political side</w:t>
      </w:r>
      <w:r w:rsidRPr="00A3742D">
        <w:rPr>
          <w:rFonts w:eastAsia="Times New Roman" w:cs="Arial"/>
          <w:color w:val="222222"/>
          <w:spacing w:val="-4"/>
          <w:szCs w:val="20"/>
          <w:bdr w:val="none" w:sz="0" w:space="0" w:color="auto" w:frame="1"/>
        </w:rPr>
        <w:t>, however, the story is somewhat different</w:t>
      </w:r>
      <w:r w:rsidR="00311ADC" w:rsidRPr="00A3742D">
        <w:rPr>
          <w:rFonts w:eastAsia="Times New Roman" w:cs="Arial"/>
          <w:color w:val="222222"/>
          <w:spacing w:val="-4"/>
          <w:szCs w:val="20"/>
          <w:bdr w:val="none" w:sz="0" w:space="0" w:color="auto" w:frame="1"/>
        </w:rPr>
        <w:t xml:space="preserve">.  The basic question here has to do with whether there were any alternatives to the U.S.-dominated NATO system, and </w:t>
      </w:r>
      <w:r w:rsidR="005E0D3E" w:rsidRPr="00A3742D">
        <w:rPr>
          <w:rFonts w:eastAsia="Times New Roman" w:cs="Arial"/>
          <w:color w:val="222222"/>
          <w:spacing w:val="-4"/>
          <w:szCs w:val="20"/>
          <w:bdr w:val="none" w:sz="0" w:space="0" w:color="auto" w:frame="1"/>
        </w:rPr>
        <w:t>the most obvious alternative</w:t>
      </w:r>
      <w:r w:rsidR="00261C30">
        <w:rPr>
          <w:rFonts w:eastAsia="Times New Roman" w:cs="Arial"/>
          <w:color w:val="222222"/>
          <w:spacing w:val="-4"/>
          <w:szCs w:val="20"/>
          <w:bdr w:val="none" w:sz="0" w:space="0" w:color="auto" w:frame="1"/>
        </w:rPr>
        <w:t xml:space="preserve"> is</w:t>
      </w:r>
      <w:r w:rsidR="005E0D3E" w:rsidRPr="00A3742D">
        <w:rPr>
          <w:rFonts w:eastAsia="Times New Roman" w:cs="Arial"/>
          <w:color w:val="222222"/>
          <w:spacing w:val="-4"/>
          <w:szCs w:val="20"/>
          <w:bdr w:val="none" w:sz="0" w:space="0" w:color="auto" w:frame="1"/>
        </w:rPr>
        <w:t xml:space="preserve"> </w:t>
      </w:r>
      <w:r w:rsidR="00311ADC" w:rsidRPr="00A3742D">
        <w:rPr>
          <w:rFonts w:eastAsia="Times New Roman" w:cs="Arial"/>
          <w:color w:val="222222"/>
          <w:spacing w:val="-4"/>
          <w:szCs w:val="20"/>
          <w:bdr w:val="none" w:sz="0" w:space="0" w:color="auto" w:frame="1"/>
        </w:rPr>
        <w:t>a system in which the Europeans</w:t>
      </w:r>
      <w:r w:rsidR="00522A64" w:rsidRPr="00A3742D">
        <w:rPr>
          <w:rFonts w:eastAsia="Times New Roman" w:cs="Arial"/>
          <w:color w:val="222222"/>
          <w:spacing w:val="-4"/>
          <w:szCs w:val="20"/>
          <w:bdr w:val="none" w:sz="0" w:space="0" w:color="auto" w:frame="1"/>
        </w:rPr>
        <w:t xml:space="preserve"> </w:t>
      </w:r>
      <w:r w:rsidR="00A24C12" w:rsidRPr="00A3742D">
        <w:rPr>
          <w:rFonts w:eastAsia="Times New Roman" w:cs="Arial"/>
          <w:color w:val="222222"/>
          <w:spacing w:val="-4"/>
          <w:szCs w:val="20"/>
          <w:bdr w:val="none" w:sz="0" w:space="0" w:color="auto" w:frame="1"/>
        </w:rPr>
        <w:t>provide for their own defense</w:t>
      </w:r>
      <w:r w:rsidR="00311ADC" w:rsidRPr="00A3742D">
        <w:rPr>
          <w:rFonts w:eastAsia="Times New Roman" w:cs="Arial"/>
          <w:color w:val="222222"/>
          <w:spacing w:val="-4"/>
          <w:szCs w:val="20"/>
          <w:bdr w:val="none" w:sz="0" w:space="0" w:color="auto" w:frame="1"/>
        </w:rPr>
        <w:t xml:space="preserve">.  </w:t>
      </w:r>
      <w:r w:rsidR="005E0D3E" w:rsidRPr="00A3742D">
        <w:rPr>
          <w:rFonts w:eastAsia="Times New Roman" w:cs="Arial"/>
          <w:color w:val="222222"/>
          <w:spacing w:val="-4"/>
          <w:szCs w:val="20"/>
          <w:bdr w:val="none" w:sz="0" w:space="0" w:color="auto" w:frame="1"/>
        </w:rPr>
        <w:t>During the early Cold War t</w:t>
      </w:r>
      <w:r w:rsidR="00311ADC" w:rsidRPr="00A3742D">
        <w:rPr>
          <w:rFonts w:eastAsia="Times New Roman" w:cs="Arial"/>
          <w:color w:val="222222"/>
          <w:spacing w:val="-4"/>
          <w:szCs w:val="20"/>
          <w:bdr w:val="none" w:sz="0" w:space="0" w:color="auto" w:frame="1"/>
        </w:rPr>
        <w:t xml:space="preserve">hat basic alternative was by no means out of the question.  It was, for example, strongly favored by President Eisenhower himself, and important European leaders (like French </w:t>
      </w:r>
      <w:r w:rsidR="00261C30">
        <w:rPr>
          <w:rFonts w:eastAsia="Times New Roman" w:cs="Arial"/>
          <w:color w:val="222222"/>
          <w:spacing w:val="-4"/>
          <w:szCs w:val="20"/>
          <w:bdr w:val="none" w:sz="0" w:space="0" w:color="auto" w:frame="1"/>
        </w:rPr>
        <w:t>P</w:t>
      </w:r>
      <w:r w:rsidR="00311ADC" w:rsidRPr="00A3742D">
        <w:rPr>
          <w:rFonts w:eastAsia="Times New Roman" w:cs="Arial"/>
          <w:color w:val="222222"/>
          <w:spacing w:val="-4"/>
          <w:szCs w:val="20"/>
          <w:bdr w:val="none" w:sz="0" w:space="0" w:color="auto" w:frame="1"/>
        </w:rPr>
        <w:t xml:space="preserve">resident de Gaulle and German </w:t>
      </w:r>
      <w:r w:rsidR="00261C30">
        <w:rPr>
          <w:rFonts w:eastAsia="Times New Roman" w:cs="Arial"/>
          <w:color w:val="222222"/>
          <w:spacing w:val="-4"/>
          <w:szCs w:val="20"/>
          <w:bdr w:val="none" w:sz="0" w:space="0" w:color="auto" w:frame="1"/>
        </w:rPr>
        <w:t>C</w:t>
      </w:r>
      <w:r w:rsidR="00311ADC" w:rsidRPr="00A3742D">
        <w:rPr>
          <w:rFonts w:eastAsia="Times New Roman" w:cs="Arial"/>
          <w:color w:val="222222"/>
          <w:spacing w:val="-4"/>
          <w:szCs w:val="20"/>
          <w:bdr w:val="none" w:sz="0" w:space="0" w:color="auto" w:frame="1"/>
        </w:rPr>
        <w:t>hancellor Adenauer) were also attracted to that sort of approach.</w:t>
      </w:r>
      <w:r w:rsidR="00311ADC" w:rsidRPr="00A3742D">
        <w:rPr>
          <w:rStyle w:val="FootnoteReference"/>
          <w:rFonts w:eastAsia="Times New Roman" w:cs="Arial"/>
          <w:color w:val="222222"/>
          <w:spacing w:val="-4"/>
          <w:szCs w:val="20"/>
          <w:bdr w:val="none" w:sz="0" w:space="0" w:color="auto" w:frame="1"/>
        </w:rPr>
        <w:footnoteReference w:id="138"/>
      </w:r>
      <w:r w:rsidR="00F71D7C" w:rsidRPr="00A3742D">
        <w:rPr>
          <w:rFonts w:eastAsia="Times New Roman" w:cs="Arial"/>
          <w:color w:val="222222"/>
          <w:spacing w:val="-4"/>
          <w:szCs w:val="20"/>
          <w:bdr w:val="none" w:sz="0" w:space="0" w:color="auto" w:frame="1"/>
        </w:rPr>
        <w:t xml:space="preserve">  But it turned out not to be viable.  That was not because security was a “public good” which only a hegemonic power like the United States could provide.  </w:t>
      </w:r>
      <w:r w:rsidR="00522A64" w:rsidRPr="00A3742D">
        <w:rPr>
          <w:rFonts w:eastAsia="Times New Roman" w:cs="Arial"/>
          <w:color w:val="222222"/>
          <w:spacing w:val="-4"/>
          <w:szCs w:val="20"/>
          <w:bdr w:val="none" w:sz="0" w:space="0" w:color="auto" w:frame="1"/>
        </w:rPr>
        <w:t xml:space="preserve">The real reason lay elsewhere.  It was clear, during the Cold War period, that a truly independent western Europe would have to include a nuclear-armed West German state;  but such a state </w:t>
      </w:r>
      <w:r w:rsidR="00F71D7C" w:rsidRPr="00A3742D">
        <w:rPr>
          <w:rFonts w:eastAsia="Times New Roman" w:cs="Arial"/>
          <w:color w:val="222222"/>
          <w:spacing w:val="-4"/>
          <w:szCs w:val="20"/>
          <w:bdr w:val="none" w:sz="0" w:space="0" w:color="auto" w:frame="1"/>
        </w:rPr>
        <w:t xml:space="preserve">was utterly unacceptable to the Soviet </w:t>
      </w:r>
      <w:r w:rsidR="00112F75" w:rsidRPr="00A3742D">
        <w:rPr>
          <w:rFonts w:eastAsia="Times New Roman" w:cs="Arial"/>
          <w:color w:val="222222"/>
          <w:spacing w:val="-4"/>
          <w:szCs w:val="20"/>
          <w:bdr w:val="none" w:sz="0" w:space="0" w:color="auto" w:frame="1"/>
        </w:rPr>
        <w:t>leadership</w:t>
      </w:r>
      <w:r w:rsidR="00A24C12" w:rsidRPr="00A3742D">
        <w:rPr>
          <w:rFonts w:eastAsia="Times New Roman" w:cs="Arial"/>
          <w:color w:val="222222"/>
          <w:spacing w:val="-4"/>
          <w:szCs w:val="20"/>
          <w:bdr w:val="none" w:sz="0" w:space="0" w:color="auto" w:frame="1"/>
        </w:rPr>
        <w:t xml:space="preserve">; </w:t>
      </w:r>
      <w:r w:rsidR="00112F75" w:rsidRPr="00A3742D">
        <w:rPr>
          <w:rFonts w:eastAsia="Times New Roman" w:cs="Arial"/>
          <w:color w:val="222222"/>
          <w:spacing w:val="-4"/>
          <w:szCs w:val="20"/>
          <w:bdr w:val="none" w:sz="0" w:space="0" w:color="auto" w:frame="1"/>
        </w:rPr>
        <w:t xml:space="preserve"> </w:t>
      </w:r>
      <w:r w:rsidR="00522A64" w:rsidRPr="00A3742D">
        <w:rPr>
          <w:rFonts w:eastAsia="Times New Roman" w:cs="Arial"/>
          <w:color w:val="222222"/>
          <w:spacing w:val="-4"/>
          <w:szCs w:val="20"/>
          <w:bdr w:val="none" w:sz="0" w:space="0" w:color="auto" w:frame="1"/>
        </w:rPr>
        <w:t xml:space="preserve">movement in that direction, it was believed, </w:t>
      </w:r>
      <w:r w:rsidR="00F71D7C" w:rsidRPr="00A3742D">
        <w:rPr>
          <w:rFonts w:eastAsia="Times New Roman" w:cs="Arial"/>
          <w:color w:val="222222"/>
          <w:spacing w:val="-4"/>
          <w:szCs w:val="20"/>
          <w:bdr w:val="none" w:sz="0" w:space="0" w:color="auto" w:frame="1"/>
        </w:rPr>
        <w:t xml:space="preserve">might </w:t>
      </w:r>
      <w:r w:rsidR="00A24C12" w:rsidRPr="00A3742D">
        <w:rPr>
          <w:rFonts w:eastAsia="Times New Roman" w:cs="Arial"/>
          <w:color w:val="222222"/>
          <w:spacing w:val="-4"/>
          <w:szCs w:val="20"/>
          <w:bdr w:val="none" w:sz="0" w:space="0" w:color="auto" w:frame="1"/>
        </w:rPr>
        <w:t xml:space="preserve">well </w:t>
      </w:r>
      <w:r w:rsidR="00F71D7C" w:rsidRPr="00A3742D">
        <w:rPr>
          <w:rFonts w:eastAsia="Times New Roman" w:cs="Arial"/>
          <w:color w:val="222222"/>
          <w:spacing w:val="-4"/>
          <w:szCs w:val="20"/>
          <w:bdr w:val="none" w:sz="0" w:space="0" w:color="auto" w:frame="1"/>
        </w:rPr>
        <w:t>have led to war.  If the goal was to stabilize the peace, an understanding had to be reached with the USSR</w:t>
      </w:r>
      <w:r w:rsidR="00522A64" w:rsidRPr="00A3742D">
        <w:rPr>
          <w:rFonts w:eastAsia="Times New Roman" w:cs="Arial"/>
          <w:color w:val="222222"/>
          <w:spacing w:val="-4"/>
          <w:szCs w:val="20"/>
          <w:bdr w:val="none" w:sz="0" w:space="0" w:color="auto" w:frame="1"/>
        </w:rPr>
        <w:t xml:space="preserve">—an understanding that dealt with that issue.  And, as it turned out, </w:t>
      </w:r>
      <w:r w:rsidR="00F71D7C" w:rsidRPr="00A3742D">
        <w:rPr>
          <w:rFonts w:eastAsia="Times New Roman" w:cs="Arial"/>
          <w:color w:val="222222"/>
          <w:spacing w:val="-4"/>
          <w:szCs w:val="20"/>
          <w:bdr w:val="none" w:sz="0" w:space="0" w:color="auto" w:frame="1"/>
        </w:rPr>
        <w:t>a tacit understanding was in fact reached during the Kennedy period:  West Germany would remain non-nuclear and the Soviets, in return, would live with the status quo in Europe (and especially around Berlin)</w:t>
      </w:r>
      <w:r w:rsidR="00BB00A2" w:rsidRPr="00A3742D">
        <w:rPr>
          <w:rFonts w:eastAsia="Times New Roman" w:cs="Arial"/>
          <w:color w:val="222222"/>
          <w:spacing w:val="-4"/>
          <w:szCs w:val="20"/>
          <w:bdr w:val="none" w:sz="0" w:space="0" w:color="auto" w:frame="1"/>
        </w:rPr>
        <w:t xml:space="preserve">;  but if the Federal Republic was </w:t>
      </w:r>
      <w:r w:rsidR="003364C9" w:rsidRPr="00A3742D">
        <w:rPr>
          <w:rFonts w:eastAsia="Times New Roman" w:cs="Arial"/>
          <w:color w:val="222222"/>
          <w:spacing w:val="-4"/>
          <w:szCs w:val="20"/>
          <w:bdr w:val="none" w:sz="0" w:space="0" w:color="auto" w:frame="1"/>
        </w:rPr>
        <w:t xml:space="preserve">not allowed to defend itself, </w:t>
      </w:r>
      <w:r w:rsidR="00261C30">
        <w:rPr>
          <w:rFonts w:eastAsia="Times New Roman" w:cs="Arial"/>
          <w:color w:val="222222"/>
          <w:spacing w:val="-4"/>
          <w:szCs w:val="20"/>
          <w:bdr w:val="none" w:sz="0" w:space="0" w:color="auto" w:frame="1"/>
        </w:rPr>
        <w:t>U.S.</w:t>
      </w:r>
      <w:r w:rsidR="003364C9" w:rsidRPr="00A3742D">
        <w:rPr>
          <w:rFonts w:eastAsia="Times New Roman" w:cs="Arial"/>
          <w:color w:val="222222"/>
          <w:spacing w:val="-4"/>
          <w:szCs w:val="20"/>
          <w:bdr w:val="none" w:sz="0" w:space="0" w:color="auto" w:frame="1"/>
        </w:rPr>
        <w:t xml:space="preserve"> forces would have to remain in Europe</w:t>
      </w:r>
      <w:r w:rsidR="00F71D7C" w:rsidRPr="00A3742D">
        <w:rPr>
          <w:rFonts w:eastAsia="Times New Roman" w:cs="Arial"/>
          <w:color w:val="222222"/>
          <w:spacing w:val="-4"/>
          <w:szCs w:val="20"/>
          <w:bdr w:val="none" w:sz="0" w:space="0" w:color="auto" w:frame="1"/>
        </w:rPr>
        <w:t>.</w:t>
      </w:r>
      <w:r w:rsidR="00F71D7C" w:rsidRPr="00A3742D">
        <w:rPr>
          <w:rStyle w:val="FootnoteReference"/>
          <w:rFonts w:eastAsia="Times New Roman" w:cs="Arial"/>
          <w:color w:val="222222"/>
          <w:spacing w:val="-4"/>
          <w:szCs w:val="20"/>
          <w:bdr w:val="none" w:sz="0" w:space="0" w:color="auto" w:frame="1"/>
        </w:rPr>
        <w:footnoteReference w:id="139"/>
      </w:r>
      <w:r w:rsidR="00726E4C" w:rsidRPr="00A3742D">
        <w:rPr>
          <w:rFonts w:eastAsia="Times New Roman" w:cs="Arial"/>
          <w:color w:val="222222"/>
          <w:spacing w:val="-4"/>
          <w:szCs w:val="20"/>
          <w:bdr w:val="none" w:sz="0" w:space="0" w:color="auto" w:frame="1"/>
        </w:rPr>
        <w:t xml:space="preserve">  </w:t>
      </w:r>
      <w:r w:rsidR="003364C9" w:rsidRPr="00A3742D">
        <w:rPr>
          <w:rFonts w:eastAsia="Times New Roman" w:cs="Arial"/>
          <w:color w:val="222222"/>
          <w:spacing w:val="-4"/>
          <w:szCs w:val="20"/>
          <w:bdr w:val="none" w:sz="0" w:space="0" w:color="auto" w:frame="1"/>
        </w:rPr>
        <w:t xml:space="preserve">That was how the present system based on a more or less permanent U.S. military presence on the continent came into being.  </w:t>
      </w:r>
      <w:r w:rsidR="00726E4C" w:rsidRPr="00A3742D">
        <w:rPr>
          <w:rFonts w:eastAsia="Times New Roman" w:cs="Arial"/>
          <w:color w:val="222222"/>
          <w:spacing w:val="-4"/>
          <w:szCs w:val="20"/>
          <w:bdr w:val="none" w:sz="0" w:space="0" w:color="auto" w:frame="1"/>
        </w:rPr>
        <w:t xml:space="preserve">But what </w:t>
      </w:r>
      <w:r w:rsidR="003364C9" w:rsidRPr="00A3742D">
        <w:rPr>
          <w:rFonts w:eastAsia="Times New Roman" w:cs="Arial"/>
          <w:color w:val="222222"/>
          <w:spacing w:val="-4"/>
          <w:szCs w:val="20"/>
          <w:bdr w:val="none" w:sz="0" w:space="0" w:color="auto" w:frame="1"/>
        </w:rPr>
        <w:t xml:space="preserve">this </w:t>
      </w:r>
      <w:r w:rsidR="00726E4C" w:rsidRPr="00A3742D">
        <w:rPr>
          <w:rFonts w:eastAsia="Times New Roman" w:cs="Arial"/>
          <w:color w:val="222222"/>
          <w:spacing w:val="-4"/>
          <w:szCs w:val="20"/>
          <w:bdr w:val="none" w:sz="0" w:space="0" w:color="auto" w:frame="1"/>
        </w:rPr>
        <w:t xml:space="preserve">implies </w:t>
      </w:r>
      <w:r w:rsidR="00E70CD6" w:rsidRPr="00A3742D">
        <w:rPr>
          <w:rFonts w:eastAsia="Times New Roman" w:cs="Arial"/>
          <w:color w:val="222222"/>
          <w:spacing w:val="-4"/>
          <w:szCs w:val="20"/>
          <w:bdr w:val="none" w:sz="0" w:space="0" w:color="auto" w:frame="1"/>
        </w:rPr>
        <w:t>for us today</w:t>
      </w:r>
      <w:r w:rsidR="00726E4C" w:rsidRPr="00A3742D">
        <w:rPr>
          <w:rFonts w:eastAsia="Times New Roman" w:cs="Arial"/>
          <w:color w:val="222222"/>
          <w:spacing w:val="-4"/>
          <w:szCs w:val="20"/>
          <w:bdr w:val="none" w:sz="0" w:space="0" w:color="auto" w:frame="1"/>
        </w:rPr>
        <w:t xml:space="preserve"> is that </w:t>
      </w:r>
      <w:r w:rsidR="00E70CD6" w:rsidRPr="00A3742D">
        <w:rPr>
          <w:rFonts w:eastAsia="Times New Roman" w:cs="Arial"/>
          <w:color w:val="222222"/>
          <w:spacing w:val="-4"/>
          <w:szCs w:val="20"/>
          <w:bdr w:val="none" w:sz="0" w:space="0" w:color="auto" w:frame="1"/>
        </w:rPr>
        <w:t xml:space="preserve">maybe </w:t>
      </w:r>
      <w:r w:rsidR="00726E4C" w:rsidRPr="00A3742D">
        <w:rPr>
          <w:rFonts w:eastAsia="Times New Roman" w:cs="Arial"/>
          <w:color w:val="222222"/>
          <w:spacing w:val="-4"/>
          <w:szCs w:val="20"/>
          <w:bdr w:val="none" w:sz="0" w:space="0" w:color="auto" w:frame="1"/>
        </w:rPr>
        <w:t xml:space="preserve">the </w:t>
      </w:r>
      <w:r w:rsidR="00E70CD6" w:rsidRPr="00A3742D">
        <w:rPr>
          <w:rFonts w:eastAsia="Times New Roman" w:cs="Arial"/>
          <w:color w:val="222222"/>
          <w:spacing w:val="-4"/>
          <w:szCs w:val="20"/>
          <w:bdr w:val="none" w:sz="0" w:space="0" w:color="auto" w:frame="1"/>
        </w:rPr>
        <w:t xml:space="preserve">argument for </w:t>
      </w:r>
      <w:r w:rsidR="005E0D3E" w:rsidRPr="00A3742D">
        <w:rPr>
          <w:rFonts w:eastAsia="Times New Roman" w:cs="Arial"/>
          <w:color w:val="222222"/>
          <w:spacing w:val="-4"/>
          <w:szCs w:val="20"/>
          <w:bdr w:val="none" w:sz="0" w:space="0" w:color="auto" w:frame="1"/>
        </w:rPr>
        <w:t>the “</w:t>
      </w:r>
      <w:r w:rsidR="00E70CD6" w:rsidRPr="00A3742D">
        <w:rPr>
          <w:rFonts w:eastAsia="Times New Roman" w:cs="Arial"/>
          <w:color w:val="222222"/>
          <w:spacing w:val="-4"/>
          <w:szCs w:val="20"/>
          <w:bdr w:val="none" w:sz="0" w:space="0" w:color="auto" w:frame="1"/>
        </w:rPr>
        <w:t xml:space="preserve">liberal hegemonic </w:t>
      </w:r>
      <w:r w:rsidR="005E0D3E" w:rsidRPr="00A3742D">
        <w:rPr>
          <w:rFonts w:eastAsia="Times New Roman" w:cs="Arial"/>
          <w:color w:val="222222"/>
          <w:spacing w:val="-4"/>
          <w:szCs w:val="20"/>
          <w:bdr w:val="none" w:sz="0" w:space="0" w:color="auto" w:frame="1"/>
        </w:rPr>
        <w:t>order”</w:t>
      </w:r>
      <w:r w:rsidR="00E70CD6" w:rsidRPr="00A3742D">
        <w:rPr>
          <w:rFonts w:eastAsia="Times New Roman" w:cs="Arial"/>
          <w:color w:val="222222"/>
          <w:spacing w:val="-4"/>
          <w:szCs w:val="20"/>
          <w:bdr w:val="none" w:sz="0" w:space="0" w:color="auto" w:frame="1"/>
        </w:rPr>
        <w:t xml:space="preserve"> </w:t>
      </w:r>
      <w:r w:rsidR="00726E4C" w:rsidRPr="00A3742D">
        <w:rPr>
          <w:rFonts w:eastAsia="Times New Roman" w:cs="Arial"/>
          <w:color w:val="222222"/>
          <w:spacing w:val="-4"/>
          <w:szCs w:val="20"/>
          <w:bdr w:val="none" w:sz="0" w:space="0" w:color="auto" w:frame="1"/>
        </w:rPr>
        <w:t xml:space="preserve">is </w:t>
      </w:r>
      <w:r w:rsidR="00E70CD6" w:rsidRPr="00A3742D">
        <w:rPr>
          <w:rFonts w:eastAsia="Times New Roman" w:cs="Arial"/>
          <w:color w:val="222222"/>
          <w:spacing w:val="-4"/>
          <w:szCs w:val="20"/>
          <w:bdr w:val="none" w:sz="0" w:space="0" w:color="auto" w:frame="1"/>
        </w:rPr>
        <w:t>not as strong as people think</w:t>
      </w:r>
      <w:r w:rsidR="00726E4C" w:rsidRPr="00A3742D">
        <w:rPr>
          <w:rFonts w:eastAsia="Times New Roman" w:cs="Arial"/>
          <w:color w:val="222222"/>
          <w:spacing w:val="-4"/>
          <w:szCs w:val="20"/>
          <w:bdr w:val="none" w:sz="0" w:space="0" w:color="auto" w:frame="1"/>
        </w:rPr>
        <w:t xml:space="preserve">.  The NATO system </w:t>
      </w:r>
      <w:r w:rsidR="00522A64" w:rsidRPr="00A3742D">
        <w:rPr>
          <w:rFonts w:eastAsia="Times New Roman" w:cs="Arial"/>
          <w:color w:val="222222"/>
          <w:spacing w:val="-4"/>
          <w:szCs w:val="20"/>
          <w:bdr w:val="none" w:sz="0" w:space="0" w:color="auto" w:frame="1"/>
        </w:rPr>
        <w:t xml:space="preserve">might have </w:t>
      </w:r>
      <w:r w:rsidR="00726E4C" w:rsidRPr="00A3742D">
        <w:rPr>
          <w:rFonts w:eastAsia="Times New Roman" w:cs="Arial"/>
          <w:color w:val="222222"/>
          <w:spacing w:val="-4"/>
          <w:szCs w:val="20"/>
          <w:bdr w:val="none" w:sz="0" w:space="0" w:color="auto" w:frame="1"/>
        </w:rPr>
        <w:t>made a good deal of sense during the Cold War</w:t>
      </w:r>
      <w:r w:rsidR="00522A64" w:rsidRPr="00A3742D">
        <w:rPr>
          <w:rFonts w:eastAsia="Times New Roman" w:cs="Arial"/>
          <w:color w:val="222222"/>
          <w:spacing w:val="-4"/>
          <w:szCs w:val="20"/>
          <w:bdr w:val="none" w:sz="0" w:space="0" w:color="auto" w:frame="1"/>
        </w:rPr>
        <w:t>.  B</w:t>
      </w:r>
      <w:r w:rsidR="00726E4C" w:rsidRPr="00A3742D">
        <w:rPr>
          <w:rFonts w:eastAsia="Times New Roman" w:cs="Arial"/>
          <w:color w:val="222222"/>
          <w:spacing w:val="-4"/>
          <w:szCs w:val="20"/>
          <w:bdr w:val="none" w:sz="0" w:space="0" w:color="auto" w:frame="1"/>
        </w:rPr>
        <w:t>ut political conditions are very different now</w:t>
      </w:r>
      <w:r w:rsidR="00C37BDC" w:rsidRPr="00A3742D">
        <w:rPr>
          <w:rFonts w:eastAsia="Times New Roman" w:cs="Arial"/>
          <w:color w:val="222222"/>
          <w:spacing w:val="-4"/>
          <w:szCs w:val="20"/>
          <w:bdr w:val="none" w:sz="0" w:space="0" w:color="auto" w:frame="1"/>
        </w:rPr>
        <w:t>, and</w:t>
      </w:r>
      <w:r w:rsidR="00536359" w:rsidRPr="00A3742D">
        <w:rPr>
          <w:rFonts w:eastAsia="Times New Roman" w:cs="Arial"/>
          <w:color w:val="222222"/>
          <w:spacing w:val="-4"/>
          <w:szCs w:val="20"/>
          <w:bdr w:val="none" w:sz="0" w:space="0" w:color="auto" w:frame="1"/>
        </w:rPr>
        <w:t xml:space="preserve"> that means that </w:t>
      </w:r>
      <w:r w:rsidR="00726E4C" w:rsidRPr="00A3742D">
        <w:rPr>
          <w:rFonts w:eastAsia="Times New Roman" w:cs="Arial"/>
          <w:color w:val="222222"/>
          <w:spacing w:val="-4"/>
          <w:szCs w:val="20"/>
          <w:bdr w:val="none" w:sz="0" w:space="0" w:color="auto" w:frame="1"/>
        </w:rPr>
        <w:t xml:space="preserve">the </w:t>
      </w:r>
      <w:r w:rsidR="00E70CD6" w:rsidRPr="00A3742D">
        <w:rPr>
          <w:rFonts w:eastAsia="Times New Roman" w:cs="Arial"/>
          <w:color w:val="222222"/>
          <w:spacing w:val="-4"/>
          <w:szCs w:val="20"/>
          <w:bdr w:val="none" w:sz="0" w:space="0" w:color="auto" w:frame="1"/>
        </w:rPr>
        <w:t>alternative</w:t>
      </w:r>
      <w:r w:rsidR="00726E4C" w:rsidRPr="00A3742D">
        <w:rPr>
          <w:rFonts w:eastAsia="Times New Roman" w:cs="Arial"/>
          <w:color w:val="222222"/>
          <w:spacing w:val="-4"/>
          <w:szCs w:val="20"/>
          <w:bdr w:val="none" w:sz="0" w:space="0" w:color="auto" w:frame="1"/>
        </w:rPr>
        <w:t xml:space="preserve"> </w:t>
      </w:r>
      <w:r w:rsidR="00536359" w:rsidRPr="00A3742D">
        <w:rPr>
          <w:rFonts w:eastAsia="Times New Roman" w:cs="Arial"/>
          <w:color w:val="222222"/>
          <w:spacing w:val="-4"/>
          <w:szCs w:val="20"/>
          <w:bdr w:val="none" w:sz="0" w:space="0" w:color="auto" w:frame="1"/>
        </w:rPr>
        <w:t>of</w:t>
      </w:r>
      <w:r w:rsidR="00726E4C" w:rsidRPr="00A3742D">
        <w:rPr>
          <w:rFonts w:eastAsia="Times New Roman" w:cs="Arial"/>
          <w:color w:val="222222"/>
          <w:spacing w:val="-4"/>
          <w:szCs w:val="20"/>
          <w:bdr w:val="none" w:sz="0" w:space="0" w:color="auto" w:frame="1"/>
        </w:rPr>
        <w:t xml:space="preserve"> a free-standing Europe </w:t>
      </w:r>
      <w:r w:rsidR="00536359" w:rsidRPr="00A3742D">
        <w:rPr>
          <w:rFonts w:eastAsia="Times New Roman" w:cs="Arial"/>
          <w:color w:val="222222"/>
          <w:spacing w:val="-4"/>
          <w:szCs w:val="20"/>
          <w:bdr w:val="none" w:sz="0" w:space="0" w:color="auto" w:frame="1"/>
        </w:rPr>
        <w:t xml:space="preserve">might </w:t>
      </w:r>
      <w:r w:rsidR="00A24C12" w:rsidRPr="00A3742D">
        <w:rPr>
          <w:rFonts w:eastAsia="Times New Roman" w:cs="Arial"/>
          <w:color w:val="222222"/>
          <w:spacing w:val="-4"/>
          <w:szCs w:val="20"/>
          <w:bdr w:val="none" w:sz="0" w:space="0" w:color="auto" w:frame="1"/>
        </w:rPr>
        <w:t xml:space="preserve">again </w:t>
      </w:r>
      <w:r w:rsidR="00536359" w:rsidRPr="00A3742D">
        <w:rPr>
          <w:rFonts w:eastAsia="Times New Roman" w:cs="Arial"/>
          <w:color w:val="222222"/>
          <w:spacing w:val="-4"/>
          <w:szCs w:val="20"/>
          <w:bdr w:val="none" w:sz="0" w:space="0" w:color="auto" w:frame="1"/>
        </w:rPr>
        <w:t xml:space="preserve">be </w:t>
      </w:r>
      <w:r w:rsidR="00E70CD6" w:rsidRPr="00A3742D">
        <w:rPr>
          <w:rFonts w:eastAsia="Times New Roman" w:cs="Arial"/>
          <w:color w:val="222222"/>
          <w:spacing w:val="-4"/>
          <w:szCs w:val="20"/>
          <w:bdr w:val="none" w:sz="0" w:space="0" w:color="auto" w:frame="1"/>
        </w:rPr>
        <w:t>worth considering.</w:t>
      </w:r>
      <w:r w:rsidR="00AF06E3" w:rsidRPr="00A3742D">
        <w:rPr>
          <w:rStyle w:val="FootnoteReference"/>
          <w:rFonts w:eastAsia="Times New Roman" w:cs="Arial"/>
          <w:color w:val="222222"/>
          <w:spacing w:val="-4"/>
          <w:szCs w:val="20"/>
          <w:bdr w:val="none" w:sz="0" w:space="0" w:color="auto" w:frame="1"/>
        </w:rPr>
        <w:footnoteReference w:id="140"/>
      </w:r>
      <w:r w:rsidR="00E70CD6" w:rsidRPr="00A3742D">
        <w:rPr>
          <w:rFonts w:eastAsia="Times New Roman" w:cs="Arial"/>
          <w:color w:val="222222"/>
          <w:spacing w:val="-4"/>
          <w:szCs w:val="20"/>
          <w:bdr w:val="none" w:sz="0" w:space="0" w:color="auto" w:frame="1"/>
        </w:rPr>
        <w:t xml:space="preserve"> </w:t>
      </w:r>
    </w:p>
    <w:p w14:paraId="2D8D7926" w14:textId="3776F5D7" w:rsidR="00B11635" w:rsidRPr="00A3742D" w:rsidRDefault="006128B8" w:rsidP="00B11635">
      <w:pPr>
        <w:spacing w:line="259" w:lineRule="auto"/>
        <w:rPr>
          <w:rFonts w:cs="Arial"/>
          <w:color w:val="222222"/>
          <w:spacing w:val="-4"/>
          <w:szCs w:val="20"/>
          <w:bdr w:val="none" w:sz="0" w:space="0" w:color="auto" w:frame="1"/>
        </w:rPr>
      </w:pPr>
      <w:r w:rsidRPr="00A3742D">
        <w:rPr>
          <w:rFonts w:eastAsia="Times New Roman" w:cs="Arial"/>
          <w:color w:val="222222"/>
          <w:spacing w:val="-4"/>
          <w:szCs w:val="20"/>
          <w:bdr w:val="none" w:sz="0" w:space="0" w:color="auto" w:frame="1"/>
        </w:rPr>
        <w:t xml:space="preserve">So </w:t>
      </w:r>
      <w:r w:rsidR="00E70CD6" w:rsidRPr="00A3742D">
        <w:rPr>
          <w:rFonts w:eastAsia="Times New Roman" w:cs="Arial"/>
          <w:color w:val="222222"/>
          <w:spacing w:val="-4"/>
          <w:szCs w:val="20"/>
          <w:bdr w:val="none" w:sz="0" w:space="0" w:color="auto" w:frame="1"/>
        </w:rPr>
        <w:t xml:space="preserve">in thinking about these issues, </w:t>
      </w:r>
      <w:r w:rsidR="00726E4C" w:rsidRPr="00A3742D">
        <w:rPr>
          <w:rFonts w:eastAsia="Times New Roman" w:cs="Arial"/>
          <w:color w:val="222222"/>
          <w:spacing w:val="-4"/>
          <w:szCs w:val="20"/>
          <w:bdr w:val="none" w:sz="0" w:space="0" w:color="auto" w:frame="1"/>
        </w:rPr>
        <w:t xml:space="preserve">we </w:t>
      </w:r>
      <w:r w:rsidR="00E70CD6" w:rsidRPr="00A3742D">
        <w:rPr>
          <w:rFonts w:eastAsia="Times New Roman" w:cs="Arial"/>
          <w:color w:val="222222"/>
          <w:spacing w:val="-4"/>
          <w:szCs w:val="20"/>
          <w:bdr w:val="none" w:sz="0" w:space="0" w:color="auto" w:frame="1"/>
        </w:rPr>
        <w:t xml:space="preserve">need to think about alternatives.  </w:t>
      </w:r>
      <w:r w:rsidR="00726E4C" w:rsidRPr="00A3742D">
        <w:rPr>
          <w:rFonts w:eastAsia="Times New Roman" w:cs="Arial"/>
          <w:color w:val="222222"/>
          <w:spacing w:val="-4"/>
          <w:szCs w:val="20"/>
          <w:bdr w:val="none" w:sz="0" w:space="0" w:color="auto" w:frame="1"/>
        </w:rPr>
        <w:t xml:space="preserve">The </w:t>
      </w:r>
      <w:r w:rsidR="00C37BDC" w:rsidRPr="00A3742D">
        <w:rPr>
          <w:rFonts w:eastAsia="Times New Roman" w:cs="Arial"/>
          <w:color w:val="222222"/>
          <w:spacing w:val="-4"/>
          <w:szCs w:val="20"/>
          <w:bdr w:val="none" w:sz="0" w:space="0" w:color="auto" w:frame="1"/>
        </w:rPr>
        <w:t xml:space="preserve">liberal internationalists </w:t>
      </w:r>
      <w:r w:rsidR="004A1674" w:rsidRPr="00A3742D">
        <w:rPr>
          <w:rFonts w:eastAsia="Times New Roman" w:cs="Arial"/>
          <w:color w:val="222222"/>
          <w:spacing w:val="-4"/>
          <w:szCs w:val="20"/>
          <w:bdr w:val="none" w:sz="0" w:space="0" w:color="auto" w:frame="1"/>
        </w:rPr>
        <w:t>themselves emphasi</w:t>
      </w:r>
      <w:r w:rsidR="00522A64" w:rsidRPr="00A3742D">
        <w:rPr>
          <w:rFonts w:eastAsia="Times New Roman" w:cs="Arial"/>
          <w:color w:val="222222"/>
          <w:spacing w:val="-4"/>
          <w:szCs w:val="20"/>
          <w:bdr w:val="none" w:sz="0" w:space="0" w:color="auto" w:frame="1"/>
        </w:rPr>
        <w:t>ze</w:t>
      </w:r>
      <w:r w:rsidR="004A1674" w:rsidRPr="00A3742D">
        <w:rPr>
          <w:rFonts w:eastAsia="Times New Roman" w:cs="Arial"/>
          <w:color w:val="222222"/>
          <w:spacing w:val="-4"/>
          <w:szCs w:val="20"/>
          <w:bdr w:val="none" w:sz="0" w:space="0" w:color="auto" w:frame="1"/>
        </w:rPr>
        <w:t xml:space="preserve"> that </w:t>
      </w:r>
      <w:r w:rsidR="00D243D8" w:rsidRPr="00A3742D">
        <w:rPr>
          <w:rFonts w:eastAsia="Times New Roman" w:cs="Arial"/>
          <w:color w:val="222222"/>
          <w:spacing w:val="-4"/>
          <w:szCs w:val="20"/>
          <w:bdr w:val="none" w:sz="0" w:space="0" w:color="auto" w:frame="1"/>
        </w:rPr>
        <w:t>point</w:t>
      </w:r>
      <w:r w:rsidR="004A1674" w:rsidRPr="00A3742D">
        <w:rPr>
          <w:rFonts w:eastAsia="Times New Roman" w:cs="Arial"/>
          <w:color w:val="222222"/>
          <w:spacing w:val="-4"/>
          <w:szCs w:val="20"/>
          <w:bdr w:val="none" w:sz="0" w:space="0" w:color="auto" w:frame="1"/>
        </w:rPr>
        <w:t>.  Their critics, they</w:t>
      </w:r>
      <w:r w:rsidR="00131AAF" w:rsidRPr="00A3742D">
        <w:rPr>
          <w:rFonts w:eastAsia="Times New Roman" w:cs="Arial"/>
          <w:color w:val="222222"/>
          <w:spacing w:val="-4"/>
          <w:szCs w:val="20"/>
          <w:bdr w:val="none" w:sz="0" w:space="0" w:color="auto" w:frame="1"/>
        </w:rPr>
        <w:t xml:space="preserve"> </w:t>
      </w:r>
      <w:r w:rsidR="00D243D8" w:rsidRPr="00A3742D">
        <w:rPr>
          <w:rFonts w:eastAsia="Times New Roman" w:cs="Arial"/>
          <w:color w:val="222222"/>
          <w:spacing w:val="-4"/>
          <w:szCs w:val="20"/>
          <w:bdr w:val="none" w:sz="0" w:space="0" w:color="auto" w:frame="1"/>
        </w:rPr>
        <w:t>note</w:t>
      </w:r>
      <w:r w:rsidR="004A1674" w:rsidRPr="00A3742D">
        <w:rPr>
          <w:rFonts w:eastAsia="Times New Roman" w:cs="Arial"/>
          <w:color w:val="222222"/>
          <w:spacing w:val="-4"/>
          <w:szCs w:val="20"/>
          <w:bdr w:val="none" w:sz="0" w:space="0" w:color="auto" w:frame="1"/>
        </w:rPr>
        <w:t xml:space="preserve">, need to do more than </w:t>
      </w:r>
      <w:r w:rsidR="00131AAF" w:rsidRPr="00A3742D">
        <w:rPr>
          <w:rFonts w:eastAsia="Times New Roman" w:cs="Arial"/>
          <w:color w:val="222222"/>
          <w:spacing w:val="-4"/>
          <w:szCs w:val="20"/>
          <w:bdr w:val="none" w:sz="0" w:space="0" w:color="auto" w:frame="1"/>
        </w:rPr>
        <w:t xml:space="preserve">just </w:t>
      </w:r>
      <w:r w:rsidR="004A1674" w:rsidRPr="00A3742D">
        <w:rPr>
          <w:rFonts w:eastAsia="Times New Roman" w:cs="Arial"/>
          <w:color w:val="222222"/>
          <w:spacing w:val="-4"/>
          <w:szCs w:val="20"/>
          <w:bdr w:val="none" w:sz="0" w:space="0" w:color="auto" w:frame="1"/>
        </w:rPr>
        <w:t>criticize</w:t>
      </w:r>
      <w:r w:rsidR="00ED1EC2">
        <w:rPr>
          <w:rFonts w:eastAsia="Times New Roman" w:cs="Arial"/>
          <w:color w:val="222222"/>
          <w:spacing w:val="-4"/>
          <w:szCs w:val="20"/>
          <w:bdr w:val="none" w:sz="0" w:space="0" w:color="auto" w:frame="1"/>
        </w:rPr>
        <w:t>;  t</w:t>
      </w:r>
      <w:r w:rsidR="00590EEA" w:rsidRPr="00A3742D">
        <w:rPr>
          <w:rFonts w:eastAsia="Times New Roman" w:cs="Arial"/>
          <w:color w:val="222222"/>
          <w:spacing w:val="-4"/>
          <w:szCs w:val="20"/>
          <w:bdr w:val="none" w:sz="0" w:space="0" w:color="auto" w:frame="1"/>
        </w:rPr>
        <w:t>hey need to lay out some viable alternative to the U.S.-dominated “rules-based international order.”</w:t>
      </w:r>
      <w:r w:rsidR="00CE36BA" w:rsidRPr="00A3742D">
        <w:rPr>
          <w:rStyle w:val="FootnoteReference"/>
          <w:rFonts w:eastAsia="Times New Roman" w:cs="Arial"/>
          <w:color w:val="222222"/>
          <w:spacing w:val="-4"/>
          <w:szCs w:val="20"/>
          <w:bdr w:val="none" w:sz="0" w:space="0" w:color="auto" w:frame="1"/>
        </w:rPr>
        <w:footnoteReference w:id="141"/>
      </w:r>
      <w:r w:rsidR="00CE36BA" w:rsidRPr="00A3742D">
        <w:rPr>
          <w:rFonts w:eastAsia="Times New Roman" w:cs="Arial"/>
          <w:color w:val="222222"/>
          <w:spacing w:val="-4"/>
          <w:szCs w:val="20"/>
          <w:bdr w:val="none" w:sz="0" w:space="0" w:color="auto" w:frame="1"/>
        </w:rPr>
        <w:t xml:space="preserve"> </w:t>
      </w:r>
      <w:r w:rsidR="00B57B9F" w:rsidRPr="00A3742D">
        <w:rPr>
          <w:rFonts w:eastAsia="Times New Roman" w:cs="Arial"/>
          <w:color w:val="222222"/>
          <w:spacing w:val="-4"/>
          <w:szCs w:val="20"/>
          <w:bdr w:val="none" w:sz="0" w:space="0" w:color="auto" w:frame="1"/>
        </w:rPr>
        <w:t xml:space="preserve"> And </w:t>
      </w:r>
      <w:r w:rsidR="00CA2831">
        <w:rPr>
          <w:rFonts w:eastAsia="Times New Roman" w:cs="Arial"/>
          <w:color w:val="222222"/>
          <w:spacing w:val="-4"/>
          <w:szCs w:val="20"/>
          <w:bdr w:val="none" w:sz="0" w:space="0" w:color="auto" w:frame="1"/>
        </w:rPr>
        <w:t xml:space="preserve">the basic </w:t>
      </w:r>
      <w:r w:rsidR="00A24C12" w:rsidRPr="00A3742D">
        <w:rPr>
          <w:rFonts w:eastAsia="Times New Roman" w:cs="Arial"/>
          <w:color w:val="222222"/>
          <w:spacing w:val="-4"/>
          <w:szCs w:val="20"/>
          <w:bdr w:val="none" w:sz="0" w:space="0" w:color="auto" w:frame="1"/>
        </w:rPr>
        <w:t>claim</w:t>
      </w:r>
      <w:r w:rsidR="00FD6750">
        <w:rPr>
          <w:rFonts w:eastAsia="Times New Roman" w:cs="Arial"/>
          <w:color w:val="222222"/>
          <w:spacing w:val="-4"/>
          <w:szCs w:val="20"/>
          <w:bdr w:val="none" w:sz="0" w:space="0" w:color="auto" w:frame="1"/>
        </w:rPr>
        <w:t xml:space="preserve"> </w:t>
      </w:r>
      <w:r w:rsidR="00CA2831">
        <w:rPr>
          <w:rFonts w:eastAsia="Times New Roman" w:cs="Arial"/>
          <w:color w:val="222222"/>
          <w:spacing w:val="-4"/>
          <w:szCs w:val="20"/>
          <w:bdr w:val="none" w:sz="0" w:space="0" w:color="auto" w:frame="1"/>
        </w:rPr>
        <w:t xml:space="preserve">here is </w:t>
      </w:r>
      <w:r w:rsidR="00A24C12" w:rsidRPr="00A3742D">
        <w:rPr>
          <w:rFonts w:eastAsia="Times New Roman" w:cs="Arial"/>
          <w:color w:val="222222"/>
          <w:spacing w:val="-4"/>
          <w:szCs w:val="20"/>
          <w:bdr w:val="none" w:sz="0" w:space="0" w:color="auto" w:frame="1"/>
        </w:rPr>
        <w:t xml:space="preserve">that </w:t>
      </w:r>
      <w:r w:rsidR="00294A26" w:rsidRPr="00A3742D">
        <w:rPr>
          <w:rFonts w:eastAsia="Times New Roman" w:cs="Arial"/>
          <w:color w:val="222222"/>
          <w:spacing w:val="-4"/>
          <w:szCs w:val="20"/>
          <w:bdr w:val="none" w:sz="0" w:space="0" w:color="auto" w:frame="1"/>
        </w:rPr>
        <w:t xml:space="preserve">viable </w:t>
      </w:r>
      <w:r w:rsidR="00B57B9F" w:rsidRPr="00A3742D">
        <w:rPr>
          <w:rFonts w:eastAsia="Times New Roman" w:cs="Arial"/>
          <w:color w:val="222222"/>
          <w:spacing w:val="-4"/>
          <w:szCs w:val="20"/>
          <w:bdr w:val="none" w:sz="0" w:space="0" w:color="auto" w:frame="1"/>
        </w:rPr>
        <w:t>alternatives simply do not exist.  The alternatives to the “postwar liberal internat</w:t>
      </w:r>
      <w:r w:rsidR="0068319C" w:rsidRPr="00A3742D">
        <w:rPr>
          <w:rFonts w:eastAsia="Times New Roman" w:cs="Arial"/>
          <w:color w:val="222222"/>
          <w:spacing w:val="-4"/>
          <w:szCs w:val="20"/>
          <w:bdr w:val="none" w:sz="0" w:space="0" w:color="auto" w:frame="1"/>
        </w:rPr>
        <w:t>i</w:t>
      </w:r>
      <w:r w:rsidR="00B57B9F" w:rsidRPr="00A3742D">
        <w:rPr>
          <w:rFonts w:eastAsia="Times New Roman" w:cs="Arial"/>
          <w:color w:val="222222"/>
          <w:spacing w:val="-4"/>
          <w:szCs w:val="20"/>
          <w:bdr w:val="none" w:sz="0" w:space="0" w:color="auto" w:frame="1"/>
        </w:rPr>
        <w:t xml:space="preserve">onal order,” </w:t>
      </w:r>
      <w:r w:rsidR="00FD6750">
        <w:rPr>
          <w:rFonts w:eastAsia="Times New Roman" w:cs="Arial"/>
          <w:color w:val="222222"/>
          <w:spacing w:val="-4"/>
          <w:szCs w:val="20"/>
          <w:bdr w:val="none" w:sz="0" w:space="0" w:color="auto" w:frame="1"/>
        </w:rPr>
        <w:t xml:space="preserve">Ikenberry </w:t>
      </w:r>
      <w:r w:rsidR="00B57B9F" w:rsidRPr="00A3742D">
        <w:rPr>
          <w:rFonts w:eastAsia="Times New Roman" w:cs="Arial"/>
          <w:color w:val="222222"/>
          <w:spacing w:val="-4"/>
          <w:szCs w:val="20"/>
          <w:bdr w:val="none" w:sz="0" w:space="0" w:color="auto" w:frame="1"/>
        </w:rPr>
        <w:t>writes, “are various sorts of closed systems—a world of blocs, spheres and protectionist zones.”</w:t>
      </w:r>
      <w:r w:rsidR="00B11635" w:rsidRPr="00A3742D">
        <w:rPr>
          <w:rFonts w:eastAsia="Times New Roman" w:cs="Arial"/>
          <w:color w:val="222222"/>
          <w:spacing w:val="-4"/>
          <w:szCs w:val="20"/>
          <w:bdr w:val="none" w:sz="0" w:space="0" w:color="auto" w:frame="1"/>
        </w:rPr>
        <w:t xml:space="preserve"> But none of those alternatives are particularly attractive.  “There is simply no grand ideological alternative,” he says, “to a liberal international order.</w:t>
      </w:r>
      <w:r w:rsidR="00935418">
        <w:rPr>
          <w:rFonts w:eastAsia="Times New Roman" w:cs="Arial"/>
          <w:color w:val="222222"/>
          <w:spacing w:val="-4"/>
          <w:szCs w:val="20"/>
          <w:bdr w:val="none" w:sz="0" w:space="0" w:color="auto" w:frame="1"/>
        </w:rPr>
        <w:t>”</w:t>
      </w:r>
      <w:r w:rsidR="00B57B9F" w:rsidRPr="00A3742D">
        <w:rPr>
          <w:rStyle w:val="FootnoteReference"/>
          <w:rFonts w:eastAsia="Times New Roman" w:cs="Arial"/>
          <w:color w:val="222222"/>
          <w:spacing w:val="-4"/>
          <w:szCs w:val="20"/>
          <w:bdr w:val="none" w:sz="0" w:space="0" w:color="auto" w:frame="1"/>
        </w:rPr>
        <w:footnoteReference w:id="142"/>
      </w:r>
      <w:r w:rsidR="00B11635" w:rsidRPr="00A3742D">
        <w:rPr>
          <w:rFonts w:eastAsia="Times New Roman" w:cs="Arial"/>
          <w:color w:val="222222"/>
          <w:spacing w:val="-4"/>
          <w:szCs w:val="20"/>
          <w:bdr w:val="none" w:sz="0" w:space="0" w:color="auto" w:frame="1"/>
        </w:rPr>
        <w:t xml:space="preserve">  And that basic argument is in line with what many other </w:t>
      </w:r>
      <w:r w:rsidR="00B11635" w:rsidRPr="00A3742D">
        <w:rPr>
          <w:rFonts w:eastAsia="Times New Roman" w:cs="Arial"/>
          <w:color w:val="222222"/>
          <w:spacing w:val="-4"/>
          <w:szCs w:val="20"/>
          <w:bdr w:val="none" w:sz="0" w:space="0" w:color="auto" w:frame="1"/>
        </w:rPr>
        <w:lastRenderedPageBreak/>
        <w:t xml:space="preserve">writers have said, to the effect that if the liberal order collapses, we might end up—to quote Secretary Blinken again—with </w:t>
      </w:r>
      <w:r w:rsidR="00B11635" w:rsidRPr="00A3742D">
        <w:rPr>
          <w:rFonts w:cs="Arial"/>
          <w:color w:val="222222"/>
          <w:spacing w:val="-4"/>
          <w:szCs w:val="20"/>
          <w:bdr w:val="none" w:sz="0" w:space="0" w:color="auto" w:frame="1"/>
        </w:rPr>
        <w:t>“a far more violent and unstable world for all of us.”</w:t>
      </w:r>
      <w:r w:rsidR="00B11635" w:rsidRPr="00A3742D">
        <w:rPr>
          <w:rStyle w:val="FootnoteReference"/>
          <w:rFonts w:cs="Arial"/>
          <w:color w:val="222222"/>
          <w:spacing w:val="-4"/>
          <w:szCs w:val="20"/>
          <w:bdr w:val="none" w:sz="0" w:space="0" w:color="auto" w:frame="1"/>
        </w:rPr>
        <w:footnoteReference w:id="143"/>
      </w:r>
    </w:p>
    <w:p w14:paraId="7A364606" w14:textId="17D84352" w:rsidR="002175C7" w:rsidRPr="00A3742D" w:rsidRDefault="00294A26" w:rsidP="00B11635">
      <w:pPr>
        <w:spacing w:line="259" w:lineRule="auto"/>
        <w:rPr>
          <w:rFonts w:cs="Arial"/>
          <w:color w:val="222222"/>
          <w:spacing w:val="-4"/>
          <w:szCs w:val="20"/>
          <w:bdr w:val="none" w:sz="0" w:space="0" w:color="auto" w:frame="1"/>
        </w:rPr>
      </w:pPr>
      <w:r w:rsidRPr="00A3742D">
        <w:rPr>
          <w:rFonts w:cs="Arial"/>
          <w:color w:val="222222"/>
          <w:spacing w:val="-4"/>
          <w:szCs w:val="20"/>
          <w:bdr w:val="none" w:sz="0" w:space="0" w:color="auto" w:frame="1"/>
        </w:rPr>
        <w:t xml:space="preserve">Not everyone, however, </w:t>
      </w:r>
      <w:r w:rsidR="00D243D8" w:rsidRPr="00A3742D">
        <w:rPr>
          <w:rFonts w:cs="Arial"/>
          <w:color w:val="222222"/>
          <w:spacing w:val="-4"/>
          <w:szCs w:val="20"/>
          <w:bdr w:val="none" w:sz="0" w:space="0" w:color="auto" w:frame="1"/>
        </w:rPr>
        <w:t>accepts that kind of argument</w:t>
      </w:r>
      <w:r w:rsidRPr="00A3742D">
        <w:rPr>
          <w:rFonts w:cs="Arial"/>
          <w:color w:val="222222"/>
          <w:spacing w:val="-4"/>
          <w:szCs w:val="20"/>
          <w:bdr w:val="none" w:sz="0" w:space="0" w:color="auto" w:frame="1"/>
        </w:rPr>
        <w:t xml:space="preserve">.  </w:t>
      </w:r>
      <w:r w:rsidR="002175C7" w:rsidRPr="00A3742D">
        <w:rPr>
          <w:rFonts w:cs="Arial"/>
          <w:color w:val="222222"/>
          <w:spacing w:val="-4"/>
          <w:szCs w:val="20"/>
          <w:bdr w:val="none" w:sz="0" w:space="0" w:color="auto" w:frame="1"/>
        </w:rPr>
        <w:t>There is a counter-tradition here, based on the idea (to use Kenneth Waltz’s term) that there can be “order without an orderer.”</w:t>
      </w:r>
      <w:r w:rsidR="002175C7" w:rsidRPr="00A3742D">
        <w:rPr>
          <w:rStyle w:val="FootnoteReference"/>
          <w:rFonts w:cs="Arial"/>
          <w:color w:val="222222"/>
          <w:spacing w:val="-4"/>
          <w:szCs w:val="20"/>
          <w:bdr w:val="none" w:sz="0" w:space="0" w:color="auto" w:frame="1"/>
        </w:rPr>
        <w:footnoteReference w:id="144"/>
      </w:r>
      <w:r w:rsidR="00BD3348" w:rsidRPr="00A3742D">
        <w:rPr>
          <w:rFonts w:cs="Arial"/>
          <w:color w:val="222222"/>
          <w:spacing w:val="-4"/>
          <w:szCs w:val="20"/>
          <w:bdr w:val="none" w:sz="0" w:space="0" w:color="auto" w:frame="1"/>
        </w:rPr>
        <w:t xml:space="preserve">  The point is familiar from elementary economics</w:t>
      </w:r>
      <w:r w:rsidR="000C1A4E" w:rsidRPr="00A3742D">
        <w:rPr>
          <w:rFonts w:cs="Arial"/>
          <w:color w:val="222222"/>
          <w:spacing w:val="-4"/>
          <w:szCs w:val="20"/>
          <w:bdr w:val="none" w:sz="0" w:space="0" w:color="auto" w:frame="1"/>
        </w:rPr>
        <w:t>—</w:t>
      </w:r>
      <w:r w:rsidR="00BD3348" w:rsidRPr="00A3742D">
        <w:rPr>
          <w:rFonts w:cs="Arial"/>
          <w:color w:val="222222"/>
          <w:spacing w:val="-4"/>
          <w:szCs w:val="20"/>
          <w:bdr w:val="none" w:sz="0" w:space="0" w:color="auto" w:frame="1"/>
        </w:rPr>
        <w:t>everyone</w:t>
      </w:r>
      <w:r w:rsidR="000C1A4E" w:rsidRPr="00A3742D">
        <w:rPr>
          <w:rFonts w:cs="Arial"/>
          <w:color w:val="222222"/>
          <w:spacing w:val="-4"/>
          <w:szCs w:val="20"/>
          <w:bdr w:val="none" w:sz="0" w:space="0" w:color="auto" w:frame="1"/>
        </w:rPr>
        <w:t xml:space="preserve"> </w:t>
      </w:r>
      <w:r w:rsidR="00BD3348" w:rsidRPr="00A3742D">
        <w:rPr>
          <w:rFonts w:cs="Arial"/>
          <w:color w:val="222222"/>
          <w:spacing w:val="-4"/>
          <w:szCs w:val="20"/>
          <w:bdr w:val="none" w:sz="0" w:space="0" w:color="auto" w:frame="1"/>
        </w:rPr>
        <w:t>knows about Adam Smith’s “invisible hand</w:t>
      </w:r>
      <w:r w:rsidR="000C1A4E" w:rsidRPr="00A3742D">
        <w:rPr>
          <w:rFonts w:cs="Arial"/>
          <w:color w:val="222222"/>
          <w:spacing w:val="-4"/>
          <w:szCs w:val="20"/>
          <w:bdr w:val="none" w:sz="0" w:space="0" w:color="auto" w:frame="1"/>
        </w:rPr>
        <w:t>.</w:t>
      </w:r>
      <w:r w:rsidR="00BD3348" w:rsidRPr="00A3742D">
        <w:rPr>
          <w:rFonts w:cs="Arial"/>
          <w:color w:val="222222"/>
          <w:spacing w:val="-4"/>
          <w:szCs w:val="20"/>
          <w:bdr w:val="none" w:sz="0" w:space="0" w:color="auto" w:frame="1"/>
        </w:rPr>
        <w:t>”</w:t>
      </w:r>
      <w:r w:rsidR="000C1A4E" w:rsidRPr="00A3742D">
        <w:rPr>
          <w:rFonts w:cs="Arial"/>
          <w:color w:val="222222"/>
          <w:spacing w:val="-4"/>
          <w:szCs w:val="20"/>
          <w:bdr w:val="none" w:sz="0" w:space="0" w:color="auto" w:frame="1"/>
        </w:rPr>
        <w:t xml:space="preserve"> It also applies to evolutionary biology and </w:t>
      </w:r>
      <w:r w:rsidR="00BD3348" w:rsidRPr="00A3742D">
        <w:rPr>
          <w:rFonts w:cs="Arial"/>
          <w:color w:val="222222"/>
          <w:spacing w:val="-4"/>
          <w:szCs w:val="20"/>
          <w:bdr w:val="none" w:sz="0" w:space="0" w:color="auto" w:frame="1"/>
        </w:rPr>
        <w:t>to many areas of everyday life.</w:t>
      </w:r>
      <w:r w:rsidR="00BD3348" w:rsidRPr="00A3742D">
        <w:rPr>
          <w:rStyle w:val="FootnoteReference"/>
          <w:rFonts w:cs="Arial"/>
          <w:color w:val="222222"/>
          <w:spacing w:val="-4"/>
          <w:szCs w:val="20"/>
          <w:bdr w:val="none" w:sz="0" w:space="0" w:color="auto" w:frame="1"/>
        </w:rPr>
        <w:footnoteReference w:id="145"/>
      </w:r>
      <w:r w:rsidR="000C1A4E" w:rsidRPr="00A3742D">
        <w:rPr>
          <w:rFonts w:cs="Arial"/>
          <w:color w:val="222222"/>
          <w:spacing w:val="-4"/>
          <w:szCs w:val="20"/>
          <w:bdr w:val="none" w:sz="0" w:space="0" w:color="auto" w:frame="1"/>
        </w:rPr>
        <w:t xml:space="preserve"> </w:t>
      </w:r>
      <w:r w:rsidR="00AD45D0" w:rsidRPr="00A3742D">
        <w:rPr>
          <w:rFonts w:cs="Arial"/>
          <w:color w:val="222222"/>
          <w:spacing w:val="-4"/>
          <w:szCs w:val="20"/>
          <w:bdr w:val="none" w:sz="0" w:space="0" w:color="auto" w:frame="1"/>
        </w:rPr>
        <w:t xml:space="preserve"> </w:t>
      </w:r>
      <w:r w:rsidR="000C1A4E" w:rsidRPr="00A3742D">
        <w:rPr>
          <w:rFonts w:cs="Arial"/>
          <w:color w:val="222222"/>
          <w:spacing w:val="-4"/>
          <w:szCs w:val="20"/>
          <w:bdr w:val="none" w:sz="0" w:space="0" w:color="auto" w:frame="1"/>
        </w:rPr>
        <w:t xml:space="preserve">But can it apply to international politics as well?  </w:t>
      </w:r>
      <w:r w:rsidR="00785C04" w:rsidRPr="00A3742D">
        <w:rPr>
          <w:rFonts w:cs="Arial"/>
          <w:color w:val="222222"/>
          <w:spacing w:val="-4"/>
          <w:szCs w:val="20"/>
          <w:bdr w:val="none" w:sz="0" w:space="0" w:color="auto" w:frame="1"/>
        </w:rPr>
        <w:t xml:space="preserve"> </w:t>
      </w:r>
      <w:r w:rsidR="00D243D8" w:rsidRPr="00A3742D">
        <w:rPr>
          <w:rFonts w:cs="Arial"/>
          <w:color w:val="222222"/>
          <w:spacing w:val="-4"/>
          <w:szCs w:val="20"/>
          <w:bdr w:val="none" w:sz="0" w:space="0" w:color="auto" w:frame="1"/>
        </w:rPr>
        <w:t xml:space="preserve">My own view is </w:t>
      </w:r>
      <w:r w:rsidR="005A0250" w:rsidRPr="00A3742D">
        <w:rPr>
          <w:rFonts w:cs="Arial"/>
          <w:color w:val="222222"/>
          <w:spacing w:val="-4"/>
          <w:szCs w:val="20"/>
          <w:bdr w:val="none" w:sz="0" w:space="0" w:color="auto" w:frame="1"/>
        </w:rPr>
        <w:t xml:space="preserve">that order can emerge </w:t>
      </w:r>
      <w:r w:rsidR="00785C04" w:rsidRPr="00A3742D">
        <w:rPr>
          <w:rFonts w:cs="Arial"/>
          <w:color w:val="222222"/>
          <w:spacing w:val="-4"/>
          <w:szCs w:val="20"/>
          <w:bdr w:val="none" w:sz="0" w:space="0" w:color="auto" w:frame="1"/>
        </w:rPr>
        <w:t xml:space="preserve">spontaneously from the free play of political interest.  States have an interest in having as many friends and as few enemies as possible.  </w:t>
      </w:r>
      <w:r w:rsidR="003364C9" w:rsidRPr="00A3742D">
        <w:rPr>
          <w:rFonts w:cs="Arial"/>
          <w:color w:val="222222"/>
          <w:spacing w:val="-4"/>
          <w:szCs w:val="20"/>
          <w:bdr w:val="none" w:sz="0" w:space="0" w:color="auto" w:frame="1"/>
        </w:rPr>
        <w:t>T</w:t>
      </w:r>
      <w:r w:rsidR="002160C5" w:rsidRPr="00A3742D">
        <w:rPr>
          <w:rFonts w:cs="Arial"/>
          <w:color w:val="222222"/>
          <w:spacing w:val="-4"/>
          <w:szCs w:val="20"/>
          <w:bdr w:val="none" w:sz="0" w:space="0" w:color="auto" w:frame="1"/>
        </w:rPr>
        <w:t>hat means t</w:t>
      </w:r>
      <w:r w:rsidR="00785C04" w:rsidRPr="00A3742D">
        <w:rPr>
          <w:rFonts w:cs="Arial"/>
          <w:color w:val="222222"/>
          <w:spacing w:val="-4"/>
          <w:szCs w:val="20"/>
          <w:bdr w:val="none" w:sz="0" w:space="0" w:color="auto" w:frame="1"/>
        </w:rPr>
        <w:t>hey have an interest in relating to each other in a businesslike way</w:t>
      </w:r>
      <w:r w:rsidR="002160C5" w:rsidRPr="00A3742D">
        <w:rPr>
          <w:rFonts w:cs="Arial"/>
          <w:color w:val="222222"/>
          <w:spacing w:val="-4"/>
          <w:szCs w:val="20"/>
          <w:bdr w:val="none" w:sz="0" w:space="0" w:color="auto" w:frame="1"/>
        </w:rPr>
        <w:t xml:space="preserve">—in </w:t>
      </w:r>
      <w:r w:rsidR="00785C04" w:rsidRPr="00A3742D">
        <w:rPr>
          <w:rFonts w:cs="Arial"/>
          <w:color w:val="222222"/>
          <w:spacing w:val="-4"/>
          <w:szCs w:val="20"/>
          <w:bdr w:val="none" w:sz="0" w:space="0" w:color="auto" w:frame="1"/>
        </w:rPr>
        <w:t xml:space="preserve">respecting </w:t>
      </w:r>
      <w:r w:rsidR="008C1FC4" w:rsidRPr="00A3742D">
        <w:rPr>
          <w:rFonts w:cs="Arial"/>
          <w:color w:val="222222"/>
          <w:spacing w:val="-4"/>
          <w:szCs w:val="20"/>
          <w:bdr w:val="none" w:sz="0" w:space="0" w:color="auto" w:frame="1"/>
        </w:rPr>
        <w:t>each other’s</w:t>
      </w:r>
      <w:r w:rsidR="00785C04" w:rsidRPr="00A3742D">
        <w:rPr>
          <w:rFonts w:cs="Arial"/>
          <w:color w:val="222222"/>
          <w:spacing w:val="-4"/>
          <w:szCs w:val="20"/>
          <w:bdr w:val="none" w:sz="0" w:space="0" w:color="auto" w:frame="1"/>
        </w:rPr>
        <w:t xml:space="preserve"> core interests and not getting involved in each other’s internal affairs.</w:t>
      </w:r>
      <w:r w:rsidR="003364C9" w:rsidRPr="00A3742D">
        <w:rPr>
          <w:rFonts w:cs="Arial"/>
          <w:color w:val="222222"/>
          <w:spacing w:val="-4"/>
          <w:szCs w:val="20"/>
          <w:bdr w:val="none" w:sz="0" w:space="0" w:color="auto" w:frame="1"/>
        </w:rPr>
        <w:t xml:space="preserve"> </w:t>
      </w:r>
      <w:r w:rsidR="00D243D8" w:rsidRPr="00A3742D">
        <w:rPr>
          <w:rFonts w:cs="Arial"/>
          <w:color w:val="222222"/>
          <w:spacing w:val="-4"/>
          <w:szCs w:val="20"/>
          <w:bdr w:val="none" w:sz="0" w:space="0" w:color="auto" w:frame="1"/>
        </w:rPr>
        <w:t>And t</w:t>
      </w:r>
      <w:r w:rsidR="00F765B2" w:rsidRPr="00A3742D">
        <w:rPr>
          <w:rFonts w:cs="Arial"/>
          <w:color w:val="222222"/>
          <w:spacing w:val="-4"/>
          <w:szCs w:val="20"/>
          <w:bdr w:val="none" w:sz="0" w:space="0" w:color="auto" w:frame="1"/>
        </w:rPr>
        <w:t xml:space="preserve">hat </w:t>
      </w:r>
      <w:r w:rsidR="00ED1EC2">
        <w:rPr>
          <w:rFonts w:cs="Arial"/>
          <w:color w:val="222222"/>
          <w:spacing w:val="-4"/>
          <w:szCs w:val="20"/>
          <w:bdr w:val="none" w:sz="0" w:space="0" w:color="auto" w:frame="1"/>
        </w:rPr>
        <w:t>type</w:t>
      </w:r>
      <w:r w:rsidR="00F765B2" w:rsidRPr="00A3742D">
        <w:rPr>
          <w:rFonts w:cs="Arial"/>
          <w:color w:val="222222"/>
          <w:spacing w:val="-4"/>
          <w:szCs w:val="20"/>
          <w:bdr w:val="none" w:sz="0" w:space="0" w:color="auto" w:frame="1"/>
        </w:rPr>
        <w:t xml:space="preserve"> of approach</w:t>
      </w:r>
      <w:r w:rsidR="00D243D8" w:rsidRPr="00A3742D">
        <w:rPr>
          <w:rFonts w:cs="Arial"/>
          <w:color w:val="222222"/>
          <w:spacing w:val="-4"/>
          <w:szCs w:val="20"/>
          <w:bdr w:val="none" w:sz="0" w:space="0" w:color="auto" w:frame="1"/>
        </w:rPr>
        <w:t xml:space="preserve"> </w:t>
      </w:r>
      <w:r w:rsidR="00F765B2" w:rsidRPr="00A3742D">
        <w:rPr>
          <w:rFonts w:cs="Arial"/>
          <w:color w:val="222222"/>
          <w:spacing w:val="-4"/>
          <w:szCs w:val="20"/>
          <w:bdr w:val="none" w:sz="0" w:space="0" w:color="auto" w:frame="1"/>
        </w:rPr>
        <w:t xml:space="preserve">can give rise to </w:t>
      </w:r>
      <w:r w:rsidR="003364C9" w:rsidRPr="00A3742D">
        <w:rPr>
          <w:rFonts w:cs="Arial"/>
          <w:color w:val="222222"/>
          <w:spacing w:val="-4"/>
          <w:szCs w:val="20"/>
          <w:bdr w:val="none" w:sz="0" w:space="0" w:color="auto" w:frame="1"/>
        </w:rPr>
        <w:t>a relatively stable international sys</w:t>
      </w:r>
      <w:r w:rsidR="00F765B2" w:rsidRPr="00A3742D">
        <w:rPr>
          <w:rFonts w:cs="Arial"/>
          <w:color w:val="222222"/>
          <w:spacing w:val="-4"/>
          <w:szCs w:val="20"/>
          <w:bdr w:val="none" w:sz="0" w:space="0" w:color="auto" w:frame="1"/>
        </w:rPr>
        <w:t>t</w:t>
      </w:r>
      <w:r w:rsidR="003364C9" w:rsidRPr="00A3742D">
        <w:rPr>
          <w:rFonts w:cs="Arial"/>
          <w:color w:val="222222"/>
          <w:spacing w:val="-4"/>
          <w:szCs w:val="20"/>
          <w:bdr w:val="none" w:sz="0" w:space="0" w:color="auto" w:frame="1"/>
        </w:rPr>
        <w:t>em.</w:t>
      </w:r>
      <w:r w:rsidR="00C37BDC" w:rsidRPr="00A3742D">
        <w:rPr>
          <w:rStyle w:val="FootnoteReference"/>
          <w:rFonts w:cs="Arial"/>
          <w:color w:val="222222"/>
          <w:spacing w:val="-4"/>
          <w:szCs w:val="20"/>
          <w:bdr w:val="none" w:sz="0" w:space="0" w:color="auto" w:frame="1"/>
        </w:rPr>
        <w:footnoteReference w:id="146"/>
      </w:r>
    </w:p>
    <w:p w14:paraId="6FCAFC19" w14:textId="4B30D39A" w:rsidR="00B024FA" w:rsidRPr="00A3742D" w:rsidRDefault="00E807E9" w:rsidP="001B62D2">
      <w:pPr>
        <w:spacing w:line="259" w:lineRule="auto"/>
        <w:rPr>
          <w:rFonts w:cs="Arial"/>
          <w:color w:val="222222"/>
          <w:spacing w:val="-4"/>
          <w:szCs w:val="20"/>
          <w:bdr w:val="none" w:sz="0" w:space="0" w:color="auto" w:frame="1"/>
        </w:rPr>
      </w:pPr>
      <w:r w:rsidRPr="00A3742D">
        <w:rPr>
          <w:rFonts w:cs="Arial"/>
          <w:color w:val="222222"/>
          <w:spacing w:val="-4"/>
          <w:szCs w:val="20"/>
          <w:bdr w:val="none" w:sz="0" w:space="0" w:color="auto" w:frame="1"/>
        </w:rPr>
        <w:t xml:space="preserve">But there is another body of thought that does not rely on “invisible hand” arguments—a </w:t>
      </w:r>
      <w:r w:rsidR="005B7941" w:rsidRPr="00A3742D">
        <w:rPr>
          <w:rFonts w:cs="Arial"/>
          <w:color w:val="222222"/>
          <w:spacing w:val="-4"/>
          <w:szCs w:val="20"/>
          <w:bdr w:val="none" w:sz="0" w:space="0" w:color="auto" w:frame="1"/>
        </w:rPr>
        <w:t>body of thought</w:t>
      </w:r>
      <w:r w:rsidR="00FE4376" w:rsidRPr="00A3742D">
        <w:rPr>
          <w:rFonts w:cs="Arial"/>
          <w:color w:val="222222"/>
          <w:spacing w:val="-4"/>
          <w:szCs w:val="20"/>
          <w:bdr w:val="none" w:sz="0" w:space="0" w:color="auto" w:frame="1"/>
        </w:rPr>
        <w:t xml:space="preserve"> about </w:t>
      </w:r>
      <w:r w:rsidR="002160C5" w:rsidRPr="00A3742D">
        <w:rPr>
          <w:rFonts w:cs="Arial"/>
          <w:color w:val="222222"/>
          <w:spacing w:val="-4"/>
          <w:szCs w:val="20"/>
          <w:bdr w:val="none" w:sz="0" w:space="0" w:color="auto" w:frame="1"/>
        </w:rPr>
        <w:t xml:space="preserve">how </w:t>
      </w:r>
      <w:r w:rsidR="006154B3" w:rsidRPr="00A3742D">
        <w:rPr>
          <w:rFonts w:cs="Arial"/>
          <w:color w:val="222222"/>
          <w:spacing w:val="-4"/>
          <w:szCs w:val="20"/>
          <w:bdr w:val="none" w:sz="0" w:space="0" w:color="auto" w:frame="1"/>
        </w:rPr>
        <w:t xml:space="preserve">the major powers </w:t>
      </w:r>
      <w:r w:rsidR="002160C5" w:rsidRPr="00A3742D">
        <w:rPr>
          <w:rFonts w:cs="Arial"/>
          <w:i/>
          <w:iCs/>
          <w:color w:val="222222"/>
          <w:spacing w:val="-4"/>
          <w:szCs w:val="20"/>
          <w:bdr w:val="none" w:sz="0" w:space="0" w:color="auto" w:frame="1"/>
        </w:rPr>
        <w:t>should</w:t>
      </w:r>
      <w:r w:rsidR="002160C5" w:rsidRPr="00A3742D">
        <w:rPr>
          <w:rFonts w:cs="Arial"/>
          <w:color w:val="222222"/>
          <w:spacing w:val="-4"/>
          <w:szCs w:val="20"/>
          <w:bdr w:val="none" w:sz="0" w:space="0" w:color="auto" w:frame="1"/>
        </w:rPr>
        <w:t xml:space="preserve"> relate to </w:t>
      </w:r>
      <w:r w:rsidR="00ED1EC2">
        <w:rPr>
          <w:rFonts w:cs="Arial"/>
          <w:color w:val="222222"/>
          <w:spacing w:val="-4"/>
          <w:szCs w:val="20"/>
          <w:bdr w:val="none" w:sz="0" w:space="0" w:color="auto" w:frame="1"/>
        </w:rPr>
        <w:t>one an</w:t>
      </w:r>
      <w:r w:rsidR="002160C5" w:rsidRPr="00A3742D">
        <w:rPr>
          <w:rFonts w:cs="Arial"/>
          <w:color w:val="222222"/>
          <w:spacing w:val="-4"/>
          <w:szCs w:val="20"/>
          <w:bdr w:val="none" w:sz="0" w:space="0" w:color="auto" w:frame="1"/>
        </w:rPr>
        <w:t>other</w:t>
      </w:r>
      <w:r w:rsidR="00E675DE">
        <w:rPr>
          <w:rFonts w:cs="Arial"/>
          <w:color w:val="222222"/>
          <w:spacing w:val="-4"/>
          <w:szCs w:val="20"/>
          <w:bdr w:val="none" w:sz="0" w:space="0" w:color="auto" w:frame="1"/>
        </w:rPr>
        <w:t xml:space="preserve">, about the foreign policy ideology they </w:t>
      </w:r>
      <w:r w:rsidR="00E675DE">
        <w:rPr>
          <w:rFonts w:cs="Arial"/>
          <w:i/>
          <w:iCs/>
          <w:color w:val="222222"/>
          <w:spacing w:val="-4"/>
          <w:szCs w:val="20"/>
          <w:bdr w:val="none" w:sz="0" w:space="0" w:color="auto" w:frame="1"/>
        </w:rPr>
        <w:t xml:space="preserve">should </w:t>
      </w:r>
      <w:r w:rsidR="00E675DE">
        <w:rPr>
          <w:rFonts w:cs="Arial"/>
          <w:color w:val="222222"/>
          <w:spacing w:val="-4"/>
          <w:szCs w:val="20"/>
          <w:bdr w:val="none" w:sz="0" w:space="0" w:color="auto" w:frame="1"/>
        </w:rPr>
        <w:t>adopt</w:t>
      </w:r>
      <w:r w:rsidR="00E675DE" w:rsidRPr="00A3742D">
        <w:rPr>
          <w:rFonts w:cs="Arial"/>
          <w:color w:val="222222"/>
          <w:spacing w:val="-4"/>
          <w:szCs w:val="20"/>
          <w:bdr w:val="none" w:sz="0" w:space="0" w:color="auto" w:frame="1"/>
        </w:rPr>
        <w:t xml:space="preserve">.  </w:t>
      </w:r>
      <w:r w:rsidR="00FE4376" w:rsidRPr="00A3742D">
        <w:rPr>
          <w:rFonts w:cs="Arial"/>
          <w:color w:val="222222"/>
          <w:spacing w:val="-4"/>
          <w:szCs w:val="20"/>
          <w:bdr w:val="none" w:sz="0" w:space="0" w:color="auto" w:frame="1"/>
        </w:rPr>
        <w:t xml:space="preserve">The </w:t>
      </w:r>
      <w:r w:rsidR="00F765B2" w:rsidRPr="00A3742D">
        <w:rPr>
          <w:rFonts w:cs="Arial"/>
          <w:color w:val="222222"/>
          <w:spacing w:val="-4"/>
          <w:szCs w:val="20"/>
          <w:bdr w:val="none" w:sz="0" w:space="0" w:color="auto" w:frame="1"/>
        </w:rPr>
        <w:t xml:space="preserve">basic </w:t>
      </w:r>
      <w:r w:rsidR="00FE4376" w:rsidRPr="00A3742D">
        <w:rPr>
          <w:rFonts w:cs="Arial"/>
          <w:color w:val="222222"/>
          <w:spacing w:val="-4"/>
          <w:szCs w:val="20"/>
          <w:bdr w:val="none" w:sz="0" w:space="0" w:color="auto" w:frame="1"/>
        </w:rPr>
        <w:t xml:space="preserve">idea </w:t>
      </w:r>
      <w:r w:rsidR="00F765B2" w:rsidRPr="00A3742D">
        <w:rPr>
          <w:rFonts w:cs="Arial"/>
          <w:color w:val="222222"/>
          <w:spacing w:val="-4"/>
          <w:szCs w:val="20"/>
          <w:bdr w:val="none" w:sz="0" w:space="0" w:color="auto" w:frame="1"/>
        </w:rPr>
        <w:t xml:space="preserve">here </w:t>
      </w:r>
      <w:r w:rsidR="007F41CB" w:rsidRPr="00A3742D">
        <w:rPr>
          <w:rFonts w:cs="Arial"/>
          <w:color w:val="222222"/>
          <w:spacing w:val="-4"/>
          <w:szCs w:val="20"/>
          <w:bdr w:val="none" w:sz="0" w:space="0" w:color="auto" w:frame="1"/>
        </w:rPr>
        <w:t>i</w:t>
      </w:r>
      <w:r w:rsidR="00FE4376" w:rsidRPr="00A3742D">
        <w:rPr>
          <w:rFonts w:cs="Arial"/>
          <w:color w:val="222222"/>
          <w:spacing w:val="-4"/>
          <w:szCs w:val="20"/>
          <w:bdr w:val="none" w:sz="0" w:space="0" w:color="auto" w:frame="1"/>
        </w:rPr>
        <w:t>s that polic</w:t>
      </w:r>
      <w:r w:rsidR="00ED1EC2">
        <w:rPr>
          <w:rFonts w:cs="Arial"/>
          <w:color w:val="222222"/>
          <w:spacing w:val="-4"/>
          <w:szCs w:val="20"/>
          <w:bdr w:val="none" w:sz="0" w:space="0" w:color="auto" w:frame="1"/>
        </w:rPr>
        <w:t>y</w:t>
      </w:r>
      <w:r w:rsidR="00FE4376" w:rsidRPr="00A3742D">
        <w:rPr>
          <w:rFonts w:cs="Arial"/>
          <w:color w:val="222222"/>
          <w:spacing w:val="-4"/>
          <w:szCs w:val="20"/>
          <w:bdr w:val="none" w:sz="0" w:space="0" w:color="auto" w:frame="1"/>
        </w:rPr>
        <w:t xml:space="preserve"> should not be </w:t>
      </w:r>
      <w:r w:rsidR="00934957" w:rsidRPr="00A3742D">
        <w:rPr>
          <w:rFonts w:cs="Arial"/>
          <w:color w:val="222222"/>
          <w:spacing w:val="-4"/>
          <w:szCs w:val="20"/>
          <w:bdr w:val="none" w:sz="0" w:space="0" w:color="auto" w:frame="1"/>
        </w:rPr>
        <w:t xml:space="preserve">based </w:t>
      </w:r>
      <w:r w:rsidR="005B7941" w:rsidRPr="00A3742D">
        <w:rPr>
          <w:rFonts w:cs="Arial"/>
          <w:color w:val="222222"/>
          <w:spacing w:val="-4"/>
          <w:szCs w:val="20"/>
          <w:bdr w:val="none" w:sz="0" w:space="0" w:color="auto" w:frame="1"/>
        </w:rPr>
        <w:t>only</w:t>
      </w:r>
      <w:r w:rsidR="007538FC" w:rsidRPr="00A3742D">
        <w:rPr>
          <w:rFonts w:cs="Arial"/>
          <w:color w:val="222222"/>
          <w:spacing w:val="-4"/>
          <w:szCs w:val="20"/>
          <w:bdr w:val="none" w:sz="0" w:space="0" w:color="auto" w:frame="1"/>
        </w:rPr>
        <w:t xml:space="preserve"> on </w:t>
      </w:r>
      <w:r w:rsidR="00FE4376" w:rsidRPr="00A3742D">
        <w:rPr>
          <w:rFonts w:cs="Arial"/>
          <w:color w:val="222222"/>
          <w:spacing w:val="-4"/>
          <w:szCs w:val="20"/>
          <w:bdr w:val="none" w:sz="0" w:space="0" w:color="auto" w:frame="1"/>
        </w:rPr>
        <w:t xml:space="preserve">a state’s </w:t>
      </w:r>
      <w:r w:rsidR="007538FC" w:rsidRPr="00A3742D">
        <w:rPr>
          <w:rFonts w:cs="Arial"/>
          <w:color w:val="222222"/>
          <w:spacing w:val="-4"/>
          <w:szCs w:val="20"/>
          <w:bdr w:val="none" w:sz="0" w:space="0" w:color="auto" w:frame="1"/>
        </w:rPr>
        <w:t xml:space="preserve">parochial </w:t>
      </w:r>
      <w:r w:rsidR="00934957" w:rsidRPr="00A3742D">
        <w:rPr>
          <w:rFonts w:cs="Arial"/>
          <w:color w:val="222222"/>
          <w:spacing w:val="-4"/>
          <w:szCs w:val="20"/>
          <w:bdr w:val="none" w:sz="0" w:space="0" w:color="auto" w:frame="1"/>
        </w:rPr>
        <w:t>interest</w:t>
      </w:r>
      <w:r w:rsidR="00FE4376" w:rsidRPr="00A3742D">
        <w:rPr>
          <w:rFonts w:cs="Arial"/>
          <w:color w:val="222222"/>
          <w:spacing w:val="-4"/>
          <w:szCs w:val="20"/>
          <w:bdr w:val="none" w:sz="0" w:space="0" w:color="auto" w:frame="1"/>
        </w:rPr>
        <w:t>s</w:t>
      </w:r>
      <w:r w:rsidR="00ED1EC2">
        <w:rPr>
          <w:rFonts w:cs="Arial"/>
          <w:color w:val="222222"/>
          <w:spacing w:val="-4"/>
          <w:szCs w:val="20"/>
          <w:bdr w:val="none" w:sz="0" w:space="0" w:color="auto" w:frame="1"/>
        </w:rPr>
        <w:t xml:space="preserve">;  political leaders </w:t>
      </w:r>
      <w:r w:rsidR="005B7941" w:rsidRPr="00A3742D">
        <w:rPr>
          <w:rFonts w:cs="Arial"/>
          <w:color w:val="222222"/>
          <w:spacing w:val="-4"/>
          <w:szCs w:val="20"/>
          <w:bdr w:val="none" w:sz="0" w:space="0" w:color="auto" w:frame="1"/>
        </w:rPr>
        <w:t>also</w:t>
      </w:r>
      <w:r w:rsidR="00DB0AD5">
        <w:rPr>
          <w:rFonts w:cs="Arial"/>
          <w:color w:val="222222"/>
          <w:spacing w:val="-4"/>
          <w:szCs w:val="20"/>
          <w:bdr w:val="none" w:sz="0" w:space="0" w:color="auto" w:frame="1"/>
        </w:rPr>
        <w:t xml:space="preserve"> need to</w:t>
      </w:r>
      <w:r w:rsidR="007538FC" w:rsidRPr="00A3742D">
        <w:rPr>
          <w:rFonts w:cs="Arial"/>
          <w:color w:val="222222"/>
          <w:spacing w:val="-4"/>
          <w:szCs w:val="20"/>
          <w:bdr w:val="none" w:sz="0" w:space="0" w:color="auto" w:frame="1"/>
        </w:rPr>
        <w:t xml:space="preserve"> </w:t>
      </w:r>
      <w:r w:rsidR="00FE4376" w:rsidRPr="00A3742D">
        <w:rPr>
          <w:rFonts w:cs="Arial"/>
          <w:color w:val="222222"/>
          <w:spacing w:val="-4"/>
          <w:szCs w:val="20"/>
          <w:bdr w:val="none" w:sz="0" w:space="0" w:color="auto" w:frame="1"/>
        </w:rPr>
        <w:t xml:space="preserve">take account </w:t>
      </w:r>
      <w:r w:rsidR="00ED1EC2">
        <w:rPr>
          <w:rFonts w:cs="Arial"/>
          <w:color w:val="222222"/>
          <w:spacing w:val="-4"/>
          <w:szCs w:val="20"/>
          <w:bdr w:val="none" w:sz="0" w:space="0" w:color="auto" w:frame="1"/>
        </w:rPr>
        <w:t xml:space="preserve">of </w:t>
      </w:r>
      <w:r w:rsidR="007538FC" w:rsidRPr="00A3742D">
        <w:rPr>
          <w:rFonts w:cs="Arial"/>
          <w:color w:val="222222"/>
          <w:spacing w:val="-4"/>
          <w:szCs w:val="20"/>
          <w:bdr w:val="none" w:sz="0" w:space="0" w:color="auto" w:frame="1"/>
        </w:rPr>
        <w:t>the interests of the system</w:t>
      </w:r>
      <w:r w:rsidR="00FE4376" w:rsidRPr="00A3742D">
        <w:rPr>
          <w:rFonts w:cs="Arial"/>
          <w:color w:val="222222"/>
          <w:spacing w:val="-4"/>
          <w:szCs w:val="20"/>
          <w:bdr w:val="none" w:sz="0" w:space="0" w:color="auto" w:frame="1"/>
        </w:rPr>
        <w:t xml:space="preserve"> as a whole</w:t>
      </w:r>
      <w:r w:rsidR="007538FC" w:rsidRPr="00A3742D">
        <w:rPr>
          <w:rFonts w:cs="Arial"/>
          <w:color w:val="222222"/>
          <w:spacing w:val="-4"/>
          <w:szCs w:val="20"/>
          <w:bdr w:val="none" w:sz="0" w:space="0" w:color="auto" w:frame="1"/>
        </w:rPr>
        <w:t>.</w:t>
      </w:r>
      <w:r w:rsidR="00934957" w:rsidRPr="00A3742D">
        <w:rPr>
          <w:rFonts w:cs="Arial"/>
          <w:color w:val="222222"/>
          <w:spacing w:val="-4"/>
          <w:szCs w:val="20"/>
          <w:bdr w:val="none" w:sz="0" w:space="0" w:color="auto" w:frame="1"/>
        </w:rPr>
        <w:t xml:space="preserve">  “</w:t>
      </w:r>
      <w:r w:rsidR="007538FC" w:rsidRPr="00A3742D">
        <w:rPr>
          <w:szCs w:val="20"/>
        </w:rPr>
        <w:t>Every nation has its rights,</w:t>
      </w:r>
      <w:r w:rsidR="00934957" w:rsidRPr="00A3742D">
        <w:rPr>
          <w:szCs w:val="20"/>
        </w:rPr>
        <w:t>” the great powers declared in 1831,</w:t>
      </w:r>
      <w:r w:rsidR="007538FC" w:rsidRPr="00A3742D">
        <w:rPr>
          <w:szCs w:val="20"/>
        </w:rPr>
        <w:t xml:space="preserve"> </w:t>
      </w:r>
      <w:r w:rsidR="00934957" w:rsidRPr="00A3742D">
        <w:rPr>
          <w:szCs w:val="20"/>
        </w:rPr>
        <w:t>“</w:t>
      </w:r>
      <w:r w:rsidR="007538FC" w:rsidRPr="00A3742D">
        <w:rPr>
          <w:szCs w:val="20"/>
        </w:rPr>
        <w:t>but Europe also has her rights.</w:t>
      </w:r>
      <w:r w:rsidR="00934957" w:rsidRPr="00A3742D">
        <w:rPr>
          <w:szCs w:val="20"/>
        </w:rPr>
        <w:t>”</w:t>
      </w:r>
      <w:r w:rsidR="007538FC" w:rsidRPr="00A3742D">
        <w:rPr>
          <w:rStyle w:val="FootnoteReference"/>
          <w:szCs w:val="20"/>
        </w:rPr>
        <w:footnoteReference w:id="147"/>
      </w:r>
      <w:r w:rsidR="007538FC" w:rsidRPr="00A3742D">
        <w:rPr>
          <w:szCs w:val="20"/>
        </w:rPr>
        <w:t xml:space="preserve">  </w:t>
      </w:r>
      <w:r w:rsidR="00F765B2" w:rsidRPr="00A3742D">
        <w:rPr>
          <w:szCs w:val="20"/>
        </w:rPr>
        <w:t>T</w:t>
      </w:r>
      <w:r w:rsidR="00B27DC4" w:rsidRPr="00A3742D">
        <w:rPr>
          <w:rFonts w:cs="Arial"/>
          <w:color w:val="222222"/>
          <w:spacing w:val="-4"/>
          <w:szCs w:val="20"/>
          <w:bdr w:val="none" w:sz="0" w:space="0" w:color="auto" w:frame="1"/>
        </w:rPr>
        <w:t xml:space="preserve">he European state system was </w:t>
      </w:r>
      <w:r w:rsidR="00F765B2" w:rsidRPr="00A3742D">
        <w:rPr>
          <w:rFonts w:cs="Arial"/>
          <w:color w:val="222222"/>
          <w:spacing w:val="-4"/>
          <w:szCs w:val="20"/>
          <w:bdr w:val="none" w:sz="0" w:space="0" w:color="auto" w:frame="1"/>
        </w:rPr>
        <w:t xml:space="preserve">seen as </w:t>
      </w:r>
      <w:r w:rsidR="00B27DC4" w:rsidRPr="00A3742D">
        <w:rPr>
          <w:rFonts w:cs="Arial"/>
          <w:color w:val="222222"/>
          <w:spacing w:val="-4"/>
          <w:szCs w:val="20"/>
          <w:bdr w:val="none" w:sz="0" w:space="0" w:color="auto" w:frame="1"/>
        </w:rPr>
        <w:t xml:space="preserve">“a </w:t>
      </w:r>
      <w:r w:rsidR="00156C25" w:rsidRPr="00A3742D">
        <w:rPr>
          <w:rFonts w:cs="Arial"/>
          <w:color w:val="222222"/>
          <w:spacing w:val="-4"/>
          <w:szCs w:val="20"/>
          <w:bdr w:val="none" w:sz="0" w:space="0" w:color="auto" w:frame="1"/>
        </w:rPr>
        <w:t xml:space="preserve">sort </w:t>
      </w:r>
      <w:r w:rsidR="00B27DC4" w:rsidRPr="00A3742D">
        <w:rPr>
          <w:rFonts w:cs="Arial"/>
          <w:color w:val="222222"/>
          <w:spacing w:val="-4"/>
          <w:szCs w:val="20"/>
          <w:bdr w:val="none" w:sz="0" w:space="0" w:color="auto" w:frame="1"/>
        </w:rPr>
        <w:t>of republic”</w:t>
      </w:r>
      <w:r w:rsidR="00156C25" w:rsidRPr="00A3742D">
        <w:rPr>
          <w:rFonts w:cs="Arial"/>
          <w:color w:val="222222"/>
          <w:spacing w:val="-4"/>
          <w:szCs w:val="20"/>
          <w:bdr w:val="none" w:sz="0" w:space="0" w:color="auto" w:frame="1"/>
        </w:rPr>
        <w:t xml:space="preserve"> or a “kind of society</w:t>
      </w:r>
      <w:r w:rsidR="00031EF5" w:rsidRPr="00A3742D">
        <w:rPr>
          <w:rFonts w:cs="Arial"/>
          <w:color w:val="222222"/>
          <w:spacing w:val="-4"/>
          <w:szCs w:val="20"/>
          <w:bdr w:val="none" w:sz="0" w:space="0" w:color="auto" w:frame="1"/>
        </w:rPr>
        <w:t>,</w:t>
      </w:r>
      <w:r w:rsidR="00156C25" w:rsidRPr="00A3742D">
        <w:rPr>
          <w:rFonts w:cs="Arial"/>
          <w:color w:val="222222"/>
          <w:spacing w:val="-4"/>
          <w:szCs w:val="20"/>
          <w:bdr w:val="none" w:sz="0" w:space="0" w:color="auto" w:frame="1"/>
        </w:rPr>
        <w:t xml:space="preserve">” </w:t>
      </w:r>
      <w:r w:rsidR="00031EF5" w:rsidRPr="00A3742D">
        <w:rPr>
          <w:rFonts w:cs="Arial"/>
          <w:color w:val="222222"/>
          <w:spacing w:val="-4"/>
          <w:szCs w:val="20"/>
          <w:bdr w:val="none" w:sz="0" w:space="0" w:color="auto" w:frame="1"/>
        </w:rPr>
        <w:t xml:space="preserve">whose members were bound together by a common interest in guaranteeing </w:t>
      </w:r>
      <w:r w:rsidR="001442A9">
        <w:rPr>
          <w:rFonts w:cs="Arial"/>
          <w:color w:val="222222"/>
          <w:spacing w:val="-4"/>
          <w:szCs w:val="20"/>
          <w:bdr w:val="none" w:sz="0" w:space="0" w:color="auto" w:frame="1"/>
        </w:rPr>
        <w:t xml:space="preserve">each others’ </w:t>
      </w:r>
      <w:r w:rsidR="00801994" w:rsidRPr="00A3742D">
        <w:rPr>
          <w:rFonts w:cs="Arial"/>
          <w:color w:val="222222"/>
          <w:spacing w:val="-4"/>
          <w:szCs w:val="20"/>
          <w:bdr w:val="none" w:sz="0" w:space="0" w:color="auto" w:frame="1"/>
        </w:rPr>
        <w:t>survival as independent states</w:t>
      </w:r>
      <w:r w:rsidR="00031EF5" w:rsidRPr="00A3742D">
        <w:rPr>
          <w:rFonts w:cs="Arial"/>
          <w:color w:val="222222"/>
          <w:spacing w:val="-4"/>
          <w:szCs w:val="20"/>
          <w:bdr w:val="none" w:sz="0" w:space="0" w:color="auto" w:frame="1"/>
        </w:rPr>
        <w:t>.</w:t>
      </w:r>
      <w:r w:rsidR="00031EF5" w:rsidRPr="00A3742D">
        <w:rPr>
          <w:rStyle w:val="FootnoteReference"/>
          <w:rFonts w:cs="Arial"/>
          <w:color w:val="222222"/>
          <w:spacing w:val="-4"/>
          <w:szCs w:val="20"/>
          <w:bdr w:val="none" w:sz="0" w:space="0" w:color="auto" w:frame="1"/>
        </w:rPr>
        <w:footnoteReference w:id="148"/>
      </w:r>
      <w:r w:rsidR="00031EF5" w:rsidRPr="00A3742D">
        <w:rPr>
          <w:rFonts w:cs="Arial"/>
          <w:color w:val="222222"/>
          <w:spacing w:val="-4"/>
          <w:szCs w:val="20"/>
          <w:bdr w:val="none" w:sz="0" w:space="0" w:color="auto" w:frame="1"/>
        </w:rPr>
        <w:t xml:space="preserve">  In that tradition, political order was based on the absence of hegemony</w:t>
      </w:r>
      <w:r w:rsidR="00BB6AE1" w:rsidRPr="00A3742D">
        <w:rPr>
          <w:rFonts w:cs="Arial"/>
          <w:color w:val="222222"/>
          <w:spacing w:val="-4"/>
          <w:szCs w:val="20"/>
          <w:bdr w:val="none" w:sz="0" w:space="0" w:color="auto" w:frame="1"/>
        </w:rPr>
        <w:t xml:space="preserve">—on the idea that </w:t>
      </w:r>
      <w:r w:rsidR="00801994" w:rsidRPr="00A3742D">
        <w:rPr>
          <w:rFonts w:cs="Arial"/>
          <w:color w:val="222222"/>
          <w:spacing w:val="-4"/>
          <w:szCs w:val="20"/>
          <w:bdr w:val="none" w:sz="0" w:space="0" w:color="auto" w:frame="1"/>
        </w:rPr>
        <w:t xml:space="preserve">political independence </w:t>
      </w:r>
      <w:r w:rsidR="00BB6AE1" w:rsidRPr="00A3742D">
        <w:rPr>
          <w:rFonts w:cs="Arial"/>
          <w:color w:val="222222"/>
          <w:spacing w:val="-4"/>
          <w:szCs w:val="20"/>
          <w:bdr w:val="none" w:sz="0" w:space="0" w:color="auto" w:frame="1"/>
        </w:rPr>
        <w:t>depended on a balance of power.</w:t>
      </w:r>
      <w:r w:rsidR="001B62D2" w:rsidRPr="00A3742D">
        <w:rPr>
          <w:rFonts w:cs="Arial"/>
          <w:color w:val="222222"/>
          <w:spacing w:val="-4"/>
          <w:szCs w:val="20"/>
          <w:bdr w:val="none" w:sz="0" w:space="0" w:color="auto" w:frame="1"/>
        </w:rPr>
        <w:t xml:space="preserve">  </w:t>
      </w:r>
    </w:p>
    <w:p w14:paraId="2D7BC5B1" w14:textId="6EB618BC" w:rsidR="00FE4376" w:rsidRPr="00A3742D" w:rsidRDefault="001B62D2" w:rsidP="00647288">
      <w:pPr>
        <w:spacing w:line="259" w:lineRule="auto"/>
        <w:rPr>
          <w:rFonts w:cs="Arial"/>
          <w:color w:val="222222"/>
          <w:spacing w:val="-4"/>
          <w:szCs w:val="20"/>
          <w:bdr w:val="none" w:sz="0" w:space="0" w:color="auto" w:frame="1"/>
        </w:rPr>
      </w:pPr>
      <w:r w:rsidRPr="00A3742D">
        <w:rPr>
          <w:rFonts w:cs="Arial"/>
          <w:color w:val="222222"/>
          <w:spacing w:val="-4"/>
          <w:szCs w:val="20"/>
          <w:bdr w:val="none" w:sz="0" w:space="0" w:color="auto" w:frame="1"/>
        </w:rPr>
        <w:t xml:space="preserve">And that emphasis on the balance of power was a source of restraint in foreign policy:  </w:t>
      </w:r>
      <w:r w:rsidR="00F765B2" w:rsidRPr="00A3742D">
        <w:rPr>
          <w:rFonts w:cs="Arial"/>
          <w:color w:val="222222"/>
          <w:spacing w:val="-4"/>
          <w:szCs w:val="20"/>
          <w:bdr w:val="none" w:sz="0" w:space="0" w:color="auto" w:frame="1"/>
        </w:rPr>
        <w:t xml:space="preserve">by providing </w:t>
      </w:r>
      <w:r w:rsidRPr="00A3742D">
        <w:rPr>
          <w:rFonts w:cs="Arial"/>
          <w:color w:val="222222"/>
          <w:spacing w:val="-4"/>
          <w:szCs w:val="20"/>
          <w:bdr w:val="none" w:sz="0" w:space="0" w:color="auto" w:frame="1"/>
        </w:rPr>
        <w:t xml:space="preserve">a standard </w:t>
      </w:r>
      <w:r w:rsidR="00F765B2" w:rsidRPr="00A3742D">
        <w:rPr>
          <w:rFonts w:cs="Arial"/>
          <w:color w:val="222222"/>
          <w:spacing w:val="-4"/>
          <w:szCs w:val="20"/>
          <w:bdr w:val="none" w:sz="0" w:space="0" w:color="auto" w:frame="1"/>
        </w:rPr>
        <w:t xml:space="preserve">for determining </w:t>
      </w:r>
      <w:r w:rsidRPr="00A3742D">
        <w:rPr>
          <w:rFonts w:cs="Arial"/>
          <w:color w:val="222222"/>
          <w:spacing w:val="-4"/>
          <w:szCs w:val="20"/>
          <w:bdr w:val="none" w:sz="0" w:space="0" w:color="auto" w:frame="1"/>
        </w:rPr>
        <w:t>when states should intervene</w:t>
      </w:r>
      <w:r w:rsidR="00F765B2" w:rsidRPr="00A3742D">
        <w:rPr>
          <w:rFonts w:cs="Arial"/>
          <w:color w:val="222222"/>
          <w:spacing w:val="-4"/>
          <w:szCs w:val="20"/>
          <w:bdr w:val="none" w:sz="0" w:space="0" w:color="auto" w:frame="1"/>
        </w:rPr>
        <w:t xml:space="preserve">, it automatically provided a yardstick for determining </w:t>
      </w:r>
      <w:r w:rsidRPr="00A3742D">
        <w:rPr>
          <w:rFonts w:cs="Arial"/>
          <w:color w:val="222222"/>
          <w:spacing w:val="-4"/>
          <w:szCs w:val="20"/>
          <w:bdr w:val="none" w:sz="0" w:space="0" w:color="auto" w:frame="1"/>
        </w:rPr>
        <w:t xml:space="preserve">when they should </w:t>
      </w:r>
      <w:r w:rsidRPr="00A3742D">
        <w:rPr>
          <w:rFonts w:cs="Arial"/>
          <w:i/>
          <w:iCs/>
          <w:color w:val="222222"/>
          <w:spacing w:val="-4"/>
          <w:szCs w:val="20"/>
          <w:bdr w:val="none" w:sz="0" w:space="0" w:color="auto" w:frame="1"/>
        </w:rPr>
        <w:t>not</w:t>
      </w:r>
      <w:r w:rsidRPr="00A3742D">
        <w:rPr>
          <w:rFonts w:cs="Arial"/>
          <w:color w:val="222222"/>
          <w:spacing w:val="-4"/>
          <w:szCs w:val="20"/>
          <w:bdr w:val="none" w:sz="0" w:space="0" w:color="auto" w:frame="1"/>
        </w:rPr>
        <w:t xml:space="preserve"> intervene.  As Lord Castlereagh</w:t>
      </w:r>
      <w:r w:rsidR="00286A24" w:rsidRPr="00A3742D">
        <w:rPr>
          <w:rFonts w:cs="Arial"/>
          <w:color w:val="222222"/>
          <w:spacing w:val="-4"/>
          <w:szCs w:val="20"/>
          <w:bdr w:val="none" w:sz="0" w:space="0" w:color="auto" w:frame="1"/>
        </w:rPr>
        <w:t xml:space="preserve"> </w:t>
      </w:r>
      <w:r w:rsidR="0064679F" w:rsidRPr="00A3742D">
        <w:rPr>
          <w:rFonts w:cs="Arial"/>
          <w:color w:val="222222"/>
          <w:spacing w:val="-4"/>
          <w:szCs w:val="20"/>
          <w:bdr w:val="none" w:sz="0" w:space="0" w:color="auto" w:frame="1"/>
        </w:rPr>
        <w:t>put it</w:t>
      </w:r>
      <w:r w:rsidR="00515C9E" w:rsidRPr="00A3742D">
        <w:rPr>
          <w:rFonts w:cs="Arial"/>
          <w:color w:val="222222"/>
          <w:spacing w:val="-4"/>
          <w:szCs w:val="20"/>
          <w:bdr w:val="none" w:sz="0" w:space="0" w:color="auto" w:frame="1"/>
        </w:rPr>
        <w:t xml:space="preserve"> in 1820</w:t>
      </w:r>
      <w:r w:rsidR="00800099" w:rsidRPr="00A3742D">
        <w:rPr>
          <w:rFonts w:cs="Arial"/>
          <w:color w:val="222222"/>
          <w:spacing w:val="-4"/>
          <w:szCs w:val="20"/>
          <w:bdr w:val="none" w:sz="0" w:space="0" w:color="auto" w:frame="1"/>
        </w:rPr>
        <w:t xml:space="preserve">, </w:t>
      </w:r>
      <w:r w:rsidR="004B5958">
        <w:rPr>
          <w:rFonts w:cs="Arial"/>
          <w:color w:val="222222"/>
          <w:spacing w:val="-4"/>
          <w:szCs w:val="20"/>
          <w:bdr w:val="none" w:sz="0" w:space="0" w:color="auto" w:frame="1"/>
        </w:rPr>
        <w:t xml:space="preserve">Britain could intervene </w:t>
      </w:r>
      <w:r w:rsidR="00800099" w:rsidRPr="00A3742D">
        <w:rPr>
          <w:rFonts w:cs="Arial"/>
          <w:color w:val="222222"/>
          <w:spacing w:val="-4"/>
          <w:szCs w:val="20"/>
          <w:bdr w:val="none" w:sz="0" w:space="0" w:color="auto" w:frame="1"/>
        </w:rPr>
        <w:t>in a foreign country’s internal affairs “when the Territorial Balance of Europe” was threatened</w:t>
      </w:r>
      <w:r w:rsidR="00742D74" w:rsidRPr="00A3742D">
        <w:rPr>
          <w:rFonts w:cs="Arial"/>
          <w:color w:val="222222"/>
          <w:spacing w:val="-4"/>
          <w:szCs w:val="20"/>
          <w:bdr w:val="none" w:sz="0" w:space="0" w:color="auto" w:frame="1"/>
        </w:rPr>
        <w:t>;</w:t>
      </w:r>
      <w:r w:rsidR="00800099" w:rsidRPr="00A3742D">
        <w:rPr>
          <w:rFonts w:cs="Arial"/>
          <w:color w:val="222222"/>
          <w:spacing w:val="-4"/>
          <w:szCs w:val="20"/>
          <w:bdr w:val="none" w:sz="0" w:space="0" w:color="auto" w:frame="1"/>
        </w:rPr>
        <w:t xml:space="preserve"> </w:t>
      </w:r>
      <w:r w:rsidR="00742D74" w:rsidRPr="00A3742D">
        <w:rPr>
          <w:rFonts w:cs="Arial"/>
          <w:color w:val="222222"/>
          <w:spacing w:val="-4"/>
          <w:szCs w:val="20"/>
          <w:bdr w:val="none" w:sz="0" w:space="0" w:color="auto" w:frame="1"/>
        </w:rPr>
        <w:t xml:space="preserve"> </w:t>
      </w:r>
      <w:r w:rsidR="004B5958">
        <w:rPr>
          <w:rFonts w:cs="Arial"/>
          <w:color w:val="222222"/>
          <w:spacing w:val="-4"/>
          <w:szCs w:val="20"/>
          <w:bdr w:val="none" w:sz="0" w:space="0" w:color="auto" w:frame="1"/>
        </w:rPr>
        <w:t xml:space="preserve">but </w:t>
      </w:r>
      <w:r w:rsidR="00800099" w:rsidRPr="00A3742D">
        <w:rPr>
          <w:rFonts w:cs="Arial"/>
          <w:color w:val="222222"/>
          <w:spacing w:val="-4"/>
          <w:szCs w:val="20"/>
          <w:bdr w:val="none" w:sz="0" w:space="0" w:color="auto" w:frame="1"/>
        </w:rPr>
        <w:t xml:space="preserve">when no such danger </w:t>
      </w:r>
      <w:r w:rsidR="00F36DD1" w:rsidRPr="00A3742D">
        <w:rPr>
          <w:rFonts w:cs="Arial"/>
          <w:color w:val="222222"/>
          <w:spacing w:val="-4"/>
          <w:szCs w:val="20"/>
          <w:bdr w:val="none" w:sz="0" w:space="0" w:color="auto" w:frame="1"/>
        </w:rPr>
        <w:t>existed,</w:t>
      </w:r>
      <w:r w:rsidR="00B024FA" w:rsidRPr="00A3742D">
        <w:rPr>
          <w:rFonts w:cs="Arial"/>
          <w:color w:val="222222"/>
          <w:spacing w:val="-4"/>
          <w:szCs w:val="20"/>
          <w:bdr w:val="none" w:sz="0" w:space="0" w:color="auto" w:frame="1"/>
        </w:rPr>
        <w:t xml:space="preserve"> </w:t>
      </w:r>
      <w:r w:rsidR="00800099" w:rsidRPr="00A3742D">
        <w:rPr>
          <w:rFonts w:cs="Arial"/>
          <w:color w:val="222222"/>
          <w:spacing w:val="-4"/>
          <w:szCs w:val="20"/>
          <w:bdr w:val="none" w:sz="0" w:space="0" w:color="auto" w:frame="1"/>
        </w:rPr>
        <w:t>intervention had to be ruled out.</w:t>
      </w:r>
      <w:r w:rsidR="006F6C79" w:rsidRPr="00A3742D">
        <w:rPr>
          <w:rFonts w:cs="Arial"/>
          <w:color w:val="222222"/>
          <w:spacing w:val="-4"/>
          <w:szCs w:val="20"/>
          <w:bdr w:val="none" w:sz="0" w:space="0" w:color="auto" w:frame="1"/>
        </w:rPr>
        <w:t xml:space="preserve">  The policy of othe</w:t>
      </w:r>
      <w:r w:rsidR="00B024FA" w:rsidRPr="00A3742D">
        <w:rPr>
          <w:rFonts w:cs="Arial"/>
          <w:color w:val="222222"/>
          <w:spacing w:val="-4"/>
          <w:szCs w:val="20"/>
          <w:bdr w:val="none" w:sz="0" w:space="0" w:color="auto" w:frame="1"/>
        </w:rPr>
        <w:t>r powers, Castlereagh recognized,</w:t>
      </w:r>
      <w:r w:rsidR="006F6C79" w:rsidRPr="00A3742D">
        <w:rPr>
          <w:rFonts w:cs="Arial"/>
          <w:color w:val="222222"/>
          <w:spacing w:val="-4"/>
          <w:szCs w:val="20"/>
          <w:bdr w:val="none" w:sz="0" w:space="0" w:color="auto" w:frame="1"/>
        </w:rPr>
        <w:t xml:space="preserve"> might be much more ambitious;  they might aim at suppressing revolutionary movements wherever they found them lest they eventually gather enough strength to overthrow the established order in Europe</w:t>
      </w:r>
      <w:r w:rsidR="006F4CAC" w:rsidRPr="00A3742D">
        <w:rPr>
          <w:rFonts w:cs="Arial"/>
          <w:color w:val="222222"/>
          <w:spacing w:val="-4"/>
          <w:szCs w:val="20"/>
          <w:bdr w:val="none" w:sz="0" w:space="0" w:color="auto" w:frame="1"/>
        </w:rPr>
        <w:t>.</w:t>
      </w:r>
      <w:r w:rsidR="006F6C79" w:rsidRPr="00A3742D">
        <w:rPr>
          <w:rFonts w:cs="Arial"/>
          <w:color w:val="222222"/>
          <w:spacing w:val="-4"/>
          <w:szCs w:val="20"/>
          <w:bdr w:val="none" w:sz="0" w:space="0" w:color="auto" w:frame="1"/>
        </w:rPr>
        <w:t xml:space="preserve">  </w:t>
      </w:r>
      <w:r w:rsidR="006F4CAC" w:rsidRPr="00A3742D">
        <w:rPr>
          <w:rFonts w:cs="Arial"/>
          <w:color w:val="222222"/>
          <w:spacing w:val="-4"/>
          <w:szCs w:val="20"/>
          <w:bdr w:val="none" w:sz="0" w:space="0" w:color="auto" w:frame="1"/>
        </w:rPr>
        <w:t>B</w:t>
      </w:r>
      <w:r w:rsidR="006F6C79" w:rsidRPr="00A3742D">
        <w:rPr>
          <w:rFonts w:cs="Arial"/>
          <w:color w:val="222222"/>
          <w:spacing w:val="-4"/>
          <w:szCs w:val="20"/>
          <w:bdr w:val="none" w:sz="0" w:space="0" w:color="auto" w:frame="1"/>
        </w:rPr>
        <w:t xml:space="preserve">ut for Castlereagh </w:t>
      </w:r>
      <w:r w:rsidR="00090BAF">
        <w:rPr>
          <w:rFonts w:cs="Arial"/>
          <w:color w:val="222222"/>
          <w:spacing w:val="-4"/>
          <w:szCs w:val="20"/>
          <w:bdr w:val="none" w:sz="0" w:space="0" w:color="auto" w:frame="1"/>
        </w:rPr>
        <w:t xml:space="preserve">that sort of </w:t>
      </w:r>
      <w:r w:rsidR="006F6C79" w:rsidRPr="00A3742D">
        <w:rPr>
          <w:rFonts w:cs="Arial"/>
          <w:color w:val="222222"/>
          <w:spacing w:val="-4"/>
          <w:szCs w:val="20"/>
          <w:bdr w:val="none" w:sz="0" w:space="0" w:color="auto" w:frame="1"/>
        </w:rPr>
        <w:t xml:space="preserve">policy had no appeal whatsoever.  “We shall be found in our place when actual danger menaces the System of </w:t>
      </w:r>
      <w:r w:rsidR="006F6C79" w:rsidRPr="00A3742D">
        <w:rPr>
          <w:rFonts w:cs="Arial"/>
          <w:color w:val="222222"/>
          <w:spacing w:val="-4"/>
          <w:szCs w:val="20"/>
          <w:bdr w:val="none" w:sz="0" w:space="0" w:color="auto" w:frame="1"/>
        </w:rPr>
        <w:lastRenderedPageBreak/>
        <w:t>Europe,” he said, “but this Country cannot, and will not, act upon abstract and speculative Principles of Precaution.”</w:t>
      </w:r>
      <w:r w:rsidR="006F6C79" w:rsidRPr="00A3742D">
        <w:rPr>
          <w:rStyle w:val="FootnoteReference"/>
          <w:rFonts w:cs="Arial"/>
          <w:color w:val="222222"/>
          <w:spacing w:val="-4"/>
          <w:szCs w:val="20"/>
          <w:bdr w:val="none" w:sz="0" w:space="0" w:color="auto" w:frame="1"/>
        </w:rPr>
        <w:footnoteReference w:id="149"/>
      </w:r>
      <w:r w:rsidR="00FE4376" w:rsidRPr="00A3742D">
        <w:rPr>
          <w:rFonts w:cs="Arial"/>
          <w:color w:val="222222"/>
          <w:spacing w:val="-4"/>
          <w:szCs w:val="20"/>
          <w:bdr w:val="none" w:sz="0" w:space="0" w:color="auto" w:frame="1"/>
        </w:rPr>
        <w:t xml:space="preserve">  Even in the twentieth century, traditional realists often argued along those lines, and, indeed, took the view that problems emerge not when </w:t>
      </w:r>
      <w:r w:rsidR="007E2A76" w:rsidRPr="00A3742D">
        <w:rPr>
          <w:rFonts w:cs="Arial"/>
          <w:color w:val="222222"/>
          <w:spacing w:val="-4"/>
          <w:szCs w:val="20"/>
          <w:bdr w:val="none" w:sz="0" w:space="0" w:color="auto" w:frame="1"/>
        </w:rPr>
        <w:t>power political concerns are dominant</w:t>
      </w:r>
      <w:r w:rsidR="00FE4376" w:rsidRPr="00A3742D">
        <w:rPr>
          <w:rFonts w:cs="Arial"/>
          <w:color w:val="222222"/>
          <w:spacing w:val="-4"/>
          <w:szCs w:val="20"/>
          <w:bdr w:val="none" w:sz="0" w:space="0" w:color="auto" w:frame="1"/>
        </w:rPr>
        <w:t xml:space="preserve">, but rather when </w:t>
      </w:r>
      <w:r w:rsidR="007E2A76" w:rsidRPr="00A3742D">
        <w:rPr>
          <w:rFonts w:cs="Arial"/>
          <w:color w:val="222222"/>
          <w:spacing w:val="-4"/>
          <w:szCs w:val="20"/>
          <w:bdr w:val="none" w:sz="0" w:space="0" w:color="auto" w:frame="1"/>
        </w:rPr>
        <w:t>states</w:t>
      </w:r>
      <w:r w:rsidR="00FE4376" w:rsidRPr="00A3742D">
        <w:rPr>
          <w:rFonts w:cs="Arial"/>
          <w:color w:val="222222"/>
          <w:spacing w:val="-4"/>
          <w:szCs w:val="20"/>
          <w:bdr w:val="none" w:sz="0" w:space="0" w:color="auto" w:frame="1"/>
        </w:rPr>
        <w:t xml:space="preserve"> pursue other sorts of </w:t>
      </w:r>
      <w:r w:rsidR="00541FDA">
        <w:rPr>
          <w:rFonts w:cs="Arial"/>
          <w:color w:val="222222"/>
          <w:spacing w:val="-4"/>
          <w:szCs w:val="20"/>
          <w:bdr w:val="none" w:sz="0" w:space="0" w:color="auto" w:frame="1"/>
        </w:rPr>
        <w:t>policies</w:t>
      </w:r>
      <w:r w:rsidR="00FE4376" w:rsidRPr="00A3742D">
        <w:rPr>
          <w:rFonts w:cs="Arial"/>
          <w:color w:val="222222"/>
          <w:spacing w:val="-4"/>
          <w:szCs w:val="20"/>
          <w:bdr w:val="none" w:sz="0" w:space="0" w:color="auto" w:frame="1"/>
        </w:rPr>
        <w:t xml:space="preserve">—especially </w:t>
      </w:r>
      <w:r w:rsidR="00541FDA">
        <w:rPr>
          <w:rFonts w:cs="Arial"/>
          <w:color w:val="222222"/>
          <w:spacing w:val="-4"/>
          <w:szCs w:val="20"/>
          <w:bdr w:val="none" w:sz="0" w:space="0" w:color="auto" w:frame="1"/>
        </w:rPr>
        <w:t xml:space="preserve">those driven by </w:t>
      </w:r>
      <w:r w:rsidR="00FE4376" w:rsidRPr="00A3742D">
        <w:rPr>
          <w:rFonts w:cs="Arial"/>
          <w:color w:val="222222"/>
          <w:spacing w:val="-4"/>
          <w:szCs w:val="20"/>
          <w:bdr w:val="none" w:sz="0" w:space="0" w:color="auto" w:frame="1"/>
        </w:rPr>
        <w:t xml:space="preserve">ideological </w:t>
      </w:r>
      <w:r w:rsidR="00541FDA">
        <w:rPr>
          <w:rFonts w:cs="Arial"/>
          <w:color w:val="222222"/>
          <w:spacing w:val="-4"/>
          <w:szCs w:val="20"/>
          <w:bdr w:val="none" w:sz="0" w:space="0" w:color="auto" w:frame="1"/>
        </w:rPr>
        <w:t>ambitions</w:t>
      </w:r>
      <w:r w:rsidR="00FE4376" w:rsidRPr="00A3742D">
        <w:rPr>
          <w:rFonts w:cs="Arial"/>
          <w:color w:val="222222"/>
          <w:spacing w:val="-4"/>
          <w:szCs w:val="20"/>
          <w:bdr w:val="none" w:sz="0" w:space="0" w:color="auto" w:frame="1"/>
        </w:rPr>
        <w:t xml:space="preserve">.  </w:t>
      </w:r>
      <w:r w:rsidR="00742D74" w:rsidRPr="00A3742D">
        <w:rPr>
          <w:rFonts w:cs="Arial"/>
          <w:color w:val="222222"/>
          <w:spacing w:val="-4"/>
          <w:szCs w:val="20"/>
          <w:bdr w:val="none" w:sz="0" w:space="0" w:color="auto" w:frame="1"/>
        </w:rPr>
        <w:t>For t</w:t>
      </w:r>
      <w:r w:rsidR="00FE4376" w:rsidRPr="00A3742D">
        <w:rPr>
          <w:rFonts w:cs="Arial"/>
          <w:color w:val="222222"/>
          <w:spacing w:val="-4"/>
          <w:szCs w:val="20"/>
          <w:bdr w:val="none" w:sz="0" w:space="0" w:color="auto" w:frame="1"/>
        </w:rPr>
        <w:t>raditional realists like George Kennan</w:t>
      </w:r>
      <w:r w:rsidR="00742D74" w:rsidRPr="00A3742D">
        <w:rPr>
          <w:rFonts w:cs="Arial"/>
          <w:color w:val="222222"/>
          <w:spacing w:val="-4"/>
          <w:szCs w:val="20"/>
          <w:bdr w:val="none" w:sz="0" w:space="0" w:color="auto" w:frame="1"/>
        </w:rPr>
        <w:t xml:space="preserve">, </w:t>
      </w:r>
      <w:r w:rsidR="00FE4376" w:rsidRPr="00A3742D">
        <w:rPr>
          <w:rFonts w:cs="Arial"/>
          <w:color w:val="222222"/>
          <w:spacing w:val="-4"/>
          <w:szCs w:val="20"/>
          <w:bdr w:val="none" w:sz="0" w:space="0" w:color="auto" w:frame="1"/>
        </w:rPr>
        <w:t>to allow ideology and emotion and “impractical idealism” to shape policy was to court disaster.</w:t>
      </w:r>
      <w:r w:rsidR="00FE4376" w:rsidRPr="00A3742D">
        <w:rPr>
          <w:rStyle w:val="FootnoteReference"/>
          <w:rFonts w:cs="Arial"/>
          <w:color w:val="222222"/>
          <w:spacing w:val="-4"/>
          <w:szCs w:val="20"/>
          <w:bdr w:val="none" w:sz="0" w:space="0" w:color="auto" w:frame="1"/>
        </w:rPr>
        <w:footnoteReference w:id="150"/>
      </w:r>
      <w:r w:rsidR="00FE4376" w:rsidRPr="00A3742D">
        <w:rPr>
          <w:rFonts w:cs="Arial"/>
          <w:color w:val="222222"/>
          <w:spacing w:val="-4"/>
          <w:szCs w:val="20"/>
          <w:bdr w:val="none" w:sz="0" w:space="0" w:color="auto" w:frame="1"/>
        </w:rPr>
        <w:t xml:space="preserve">  </w:t>
      </w:r>
      <w:bookmarkStart w:id="9" w:name="_Hlk202095249"/>
      <w:r w:rsidR="00D1097A">
        <w:rPr>
          <w:rFonts w:cs="Arial"/>
          <w:color w:val="222222"/>
          <w:spacing w:val="-4"/>
          <w:szCs w:val="20"/>
          <w:bdr w:val="none" w:sz="0" w:space="0" w:color="auto" w:frame="1"/>
        </w:rPr>
        <w:t xml:space="preserve">And Kennan was less of an outlier than one might think.  </w:t>
      </w:r>
      <w:r w:rsidR="00D1097A" w:rsidRPr="00A3742D">
        <w:rPr>
          <w:rFonts w:cs="Arial"/>
          <w:color w:val="222222"/>
          <w:spacing w:val="-4"/>
          <w:szCs w:val="20"/>
          <w:bdr w:val="none" w:sz="0" w:space="0" w:color="auto" w:frame="1"/>
        </w:rPr>
        <w:t xml:space="preserve">U.S. </w:t>
      </w:r>
      <w:r w:rsidR="00D1097A">
        <w:rPr>
          <w:rFonts w:cs="Arial"/>
          <w:color w:val="222222"/>
          <w:spacing w:val="-4"/>
          <w:szCs w:val="20"/>
          <w:bdr w:val="none" w:sz="0" w:space="0" w:color="auto" w:frame="1"/>
        </w:rPr>
        <w:t>leaders</w:t>
      </w:r>
      <w:r w:rsidR="00D1097A" w:rsidRPr="00A3742D">
        <w:rPr>
          <w:rFonts w:cs="Arial"/>
          <w:color w:val="222222"/>
          <w:spacing w:val="-4"/>
          <w:szCs w:val="20"/>
          <w:bdr w:val="none" w:sz="0" w:space="0" w:color="auto" w:frame="1"/>
        </w:rPr>
        <w:t xml:space="preserve">, even during the Cold War period, </w:t>
      </w:r>
      <w:r w:rsidR="00D1097A">
        <w:rPr>
          <w:rFonts w:cs="Arial"/>
          <w:color w:val="222222"/>
          <w:spacing w:val="-4"/>
          <w:szCs w:val="20"/>
          <w:bdr w:val="none" w:sz="0" w:space="0" w:color="auto" w:frame="1"/>
        </w:rPr>
        <w:t xml:space="preserve">tended to approach fundamental issues of policy in a relatively sober, power-politically-oriented way, </w:t>
      </w:r>
      <w:r w:rsidR="00D1097A" w:rsidRPr="00A3742D">
        <w:rPr>
          <w:rFonts w:cs="Arial"/>
          <w:color w:val="222222"/>
          <w:spacing w:val="-4"/>
          <w:szCs w:val="20"/>
          <w:bdr w:val="none" w:sz="0" w:space="0" w:color="auto" w:frame="1"/>
        </w:rPr>
        <w:t>even when the official rhetoric gave a very different impression.</w:t>
      </w:r>
      <w:r w:rsidR="00D1097A">
        <w:rPr>
          <w:rFonts w:cs="Arial"/>
          <w:color w:val="222222"/>
          <w:spacing w:val="-4"/>
          <w:szCs w:val="20"/>
          <w:bdr w:val="none" w:sz="0" w:space="0" w:color="auto" w:frame="1"/>
        </w:rPr>
        <w:t xml:space="preserve">  </w:t>
      </w:r>
      <w:r w:rsidR="002824B2">
        <w:rPr>
          <w:rFonts w:cs="Arial"/>
          <w:color w:val="222222"/>
          <w:spacing w:val="-4"/>
          <w:szCs w:val="20"/>
          <w:bdr w:val="none" w:sz="0" w:space="0" w:color="auto" w:frame="1"/>
        </w:rPr>
        <w:t>Indeed, it was that kind of approach</w:t>
      </w:r>
      <w:r w:rsidR="001303D8">
        <w:rPr>
          <w:rFonts w:cs="Arial"/>
          <w:color w:val="222222"/>
          <w:spacing w:val="-4"/>
          <w:szCs w:val="20"/>
          <w:bdr w:val="none" w:sz="0" w:space="0" w:color="auto" w:frame="1"/>
        </w:rPr>
        <w:t xml:space="preserve">—and not the approach based on liberal principles—that </w:t>
      </w:r>
      <w:r w:rsidR="002824B2">
        <w:rPr>
          <w:rFonts w:cs="Arial"/>
          <w:color w:val="222222"/>
          <w:spacing w:val="-4"/>
          <w:szCs w:val="20"/>
          <w:bdr w:val="none" w:sz="0" w:space="0" w:color="auto" w:frame="1"/>
        </w:rPr>
        <w:t xml:space="preserve">enabled U.S. leaders, especially during the Kennedy period, to work out a set of understandings with the Soviet Union that </w:t>
      </w:r>
      <w:r w:rsidR="00D1097A">
        <w:rPr>
          <w:rFonts w:cs="Arial"/>
          <w:color w:val="222222"/>
          <w:spacing w:val="-4"/>
          <w:szCs w:val="20"/>
          <w:bdr w:val="none" w:sz="0" w:space="0" w:color="auto" w:frame="1"/>
        </w:rPr>
        <w:t>served as</w:t>
      </w:r>
      <w:r w:rsidR="001303D8">
        <w:rPr>
          <w:rFonts w:cs="Arial"/>
          <w:color w:val="222222"/>
          <w:spacing w:val="-4"/>
          <w:szCs w:val="20"/>
          <w:bdr w:val="none" w:sz="0" w:space="0" w:color="auto" w:frame="1"/>
        </w:rPr>
        <w:t xml:space="preserve"> the basis for a relatively stable international system.</w:t>
      </w:r>
      <w:r w:rsidR="00294A26" w:rsidRPr="00A3742D">
        <w:rPr>
          <w:rStyle w:val="FootnoteReference"/>
          <w:rFonts w:cs="Arial"/>
          <w:color w:val="222222"/>
          <w:spacing w:val="-4"/>
          <w:szCs w:val="20"/>
          <w:bdr w:val="none" w:sz="0" w:space="0" w:color="auto" w:frame="1"/>
        </w:rPr>
        <w:footnoteReference w:id="151"/>
      </w:r>
    </w:p>
    <w:bookmarkEnd w:id="9"/>
    <w:p w14:paraId="49D9389E" w14:textId="4ADC8C0F" w:rsidR="002160C5" w:rsidRPr="00A3742D" w:rsidRDefault="00B024FA" w:rsidP="007E2A76">
      <w:pPr>
        <w:spacing w:line="259" w:lineRule="auto"/>
        <w:rPr>
          <w:rFonts w:cs="Arial"/>
          <w:color w:val="222222"/>
          <w:spacing w:val="-4"/>
          <w:szCs w:val="20"/>
          <w:bdr w:val="none" w:sz="0" w:space="0" w:color="auto" w:frame="1"/>
        </w:rPr>
      </w:pPr>
      <w:r w:rsidRPr="00A3742D">
        <w:rPr>
          <w:rFonts w:cs="Arial"/>
          <w:color w:val="222222"/>
          <w:spacing w:val="-4"/>
          <w:szCs w:val="20"/>
          <w:bdr w:val="none" w:sz="0" w:space="0" w:color="auto" w:frame="1"/>
        </w:rPr>
        <w:t>That general approach is, of course, very much at odds with the liberal internationalist philosophy.  It emphasizes the balance of power</w:t>
      </w:r>
      <w:r w:rsidR="00742D74" w:rsidRPr="00A3742D">
        <w:rPr>
          <w:rFonts w:cs="Arial"/>
          <w:color w:val="222222"/>
          <w:spacing w:val="-4"/>
          <w:szCs w:val="20"/>
          <w:bdr w:val="none" w:sz="0" w:space="0" w:color="auto" w:frame="1"/>
        </w:rPr>
        <w:t>—and thus accepts the legitimacy of limits on one’s own power</w:t>
      </w:r>
      <w:r w:rsidRPr="00A3742D">
        <w:rPr>
          <w:rFonts w:cs="Arial"/>
          <w:color w:val="222222"/>
          <w:spacing w:val="-4"/>
          <w:szCs w:val="20"/>
          <w:bdr w:val="none" w:sz="0" w:space="0" w:color="auto" w:frame="1"/>
        </w:rPr>
        <w:t xml:space="preserve">;  it </w:t>
      </w:r>
      <w:r w:rsidR="007E2A76" w:rsidRPr="00A3742D">
        <w:rPr>
          <w:rFonts w:cs="Arial"/>
          <w:color w:val="222222"/>
          <w:spacing w:val="-4"/>
          <w:szCs w:val="20"/>
          <w:bdr w:val="none" w:sz="0" w:space="0" w:color="auto" w:frame="1"/>
        </w:rPr>
        <w:t xml:space="preserve">looks askance at </w:t>
      </w:r>
      <w:r w:rsidRPr="00A3742D">
        <w:rPr>
          <w:rFonts w:cs="Arial"/>
          <w:color w:val="222222"/>
          <w:spacing w:val="-4"/>
          <w:szCs w:val="20"/>
          <w:bdr w:val="none" w:sz="0" w:space="0" w:color="auto" w:frame="1"/>
        </w:rPr>
        <w:t xml:space="preserve">an </w:t>
      </w:r>
      <w:r w:rsidR="007E2A76" w:rsidRPr="00A3742D">
        <w:rPr>
          <w:rFonts w:cs="Arial"/>
          <w:color w:val="222222"/>
          <w:spacing w:val="-4"/>
          <w:szCs w:val="20"/>
          <w:bdr w:val="none" w:sz="0" w:space="0" w:color="auto" w:frame="1"/>
        </w:rPr>
        <w:t xml:space="preserve">ideologically oriented </w:t>
      </w:r>
      <w:r w:rsidRPr="00A3742D">
        <w:rPr>
          <w:rFonts w:cs="Arial"/>
          <w:color w:val="222222"/>
          <w:spacing w:val="-4"/>
          <w:szCs w:val="20"/>
          <w:bdr w:val="none" w:sz="0" w:space="0" w:color="auto" w:frame="1"/>
        </w:rPr>
        <w:t>foreign policy</w:t>
      </w:r>
      <w:r w:rsidR="007E2A76" w:rsidRPr="00A3742D">
        <w:rPr>
          <w:rFonts w:cs="Arial"/>
          <w:color w:val="222222"/>
          <w:spacing w:val="-4"/>
          <w:szCs w:val="20"/>
          <w:bdr w:val="none" w:sz="0" w:space="0" w:color="auto" w:frame="1"/>
        </w:rPr>
        <w:t xml:space="preserve">, even one aimed at promoting </w:t>
      </w:r>
      <w:r w:rsidR="009C4376" w:rsidRPr="00A3742D">
        <w:rPr>
          <w:rFonts w:cs="Arial"/>
          <w:color w:val="222222"/>
          <w:spacing w:val="-4"/>
          <w:szCs w:val="20"/>
          <w:bdr w:val="none" w:sz="0" w:space="0" w:color="auto" w:frame="1"/>
        </w:rPr>
        <w:t>liberal values</w:t>
      </w:r>
      <w:r w:rsidR="007E2A76" w:rsidRPr="00A3742D">
        <w:rPr>
          <w:rFonts w:cs="Arial"/>
          <w:color w:val="222222"/>
          <w:spacing w:val="-4"/>
          <w:szCs w:val="20"/>
          <w:bdr w:val="none" w:sz="0" w:space="0" w:color="auto" w:frame="1"/>
        </w:rPr>
        <w:t xml:space="preserve"> abroad</w:t>
      </w:r>
      <w:r w:rsidR="00647288" w:rsidRPr="00A3742D">
        <w:rPr>
          <w:rFonts w:cs="Arial"/>
          <w:color w:val="222222"/>
          <w:spacing w:val="-4"/>
          <w:szCs w:val="20"/>
          <w:bdr w:val="none" w:sz="0" w:space="0" w:color="auto" w:frame="1"/>
        </w:rPr>
        <w:t xml:space="preserve">;  </w:t>
      </w:r>
      <w:r w:rsidR="007E2A76" w:rsidRPr="00A3742D">
        <w:rPr>
          <w:rFonts w:cs="Arial"/>
          <w:color w:val="222222"/>
          <w:spacing w:val="-4"/>
          <w:szCs w:val="20"/>
          <w:bdr w:val="none" w:sz="0" w:space="0" w:color="auto" w:frame="1"/>
        </w:rPr>
        <w:t>it respects the core political interests of other states with different political systems and has no problem working with them</w:t>
      </w:r>
      <w:r w:rsidR="00647288" w:rsidRPr="00A3742D">
        <w:rPr>
          <w:rFonts w:cs="Arial"/>
          <w:color w:val="222222"/>
          <w:spacing w:val="-4"/>
          <w:szCs w:val="20"/>
          <w:bdr w:val="none" w:sz="0" w:space="0" w:color="auto" w:frame="1"/>
        </w:rPr>
        <w:t>.  So it is a real alternative to the liberal approach</w:t>
      </w:r>
      <w:r w:rsidRPr="00A3742D">
        <w:rPr>
          <w:rFonts w:cs="Arial"/>
          <w:color w:val="222222"/>
          <w:spacing w:val="-4"/>
          <w:szCs w:val="20"/>
          <w:bdr w:val="none" w:sz="0" w:space="0" w:color="auto" w:frame="1"/>
        </w:rPr>
        <w:t xml:space="preserve">.  And </w:t>
      </w:r>
      <w:r w:rsidR="007E2A76" w:rsidRPr="00A3742D">
        <w:rPr>
          <w:rFonts w:cs="Arial"/>
          <w:color w:val="222222"/>
          <w:spacing w:val="-4"/>
          <w:szCs w:val="20"/>
          <w:bdr w:val="none" w:sz="0" w:space="0" w:color="auto" w:frame="1"/>
        </w:rPr>
        <w:t xml:space="preserve">one can scarcely say that this sort of policy would produce </w:t>
      </w:r>
      <w:r w:rsidR="002160C5" w:rsidRPr="00A3742D">
        <w:rPr>
          <w:rFonts w:cs="Arial"/>
          <w:color w:val="222222"/>
          <w:spacing w:val="-4"/>
          <w:szCs w:val="20"/>
          <w:bdr w:val="none" w:sz="0" w:space="0" w:color="auto" w:frame="1"/>
        </w:rPr>
        <w:t>“a far more violent and unstable world for all of us.”</w:t>
      </w:r>
      <w:r w:rsidR="002160C5" w:rsidRPr="00A3742D">
        <w:rPr>
          <w:rStyle w:val="FootnoteReference"/>
          <w:rFonts w:cs="Arial"/>
          <w:color w:val="222222"/>
          <w:spacing w:val="-4"/>
          <w:szCs w:val="20"/>
          <w:bdr w:val="none" w:sz="0" w:space="0" w:color="auto" w:frame="1"/>
        </w:rPr>
        <w:footnoteReference w:id="152"/>
      </w:r>
      <w:r w:rsidR="002160C5" w:rsidRPr="00A3742D">
        <w:rPr>
          <w:rFonts w:cs="Arial"/>
          <w:color w:val="222222"/>
          <w:spacing w:val="-4"/>
          <w:szCs w:val="20"/>
          <w:bdr w:val="none" w:sz="0" w:space="0" w:color="auto" w:frame="1"/>
        </w:rPr>
        <w:t> </w:t>
      </w:r>
      <w:r w:rsidR="007E2A76" w:rsidRPr="00A3742D">
        <w:rPr>
          <w:rFonts w:cs="Arial"/>
          <w:color w:val="222222"/>
          <w:spacing w:val="-4"/>
          <w:szCs w:val="20"/>
          <w:bdr w:val="none" w:sz="0" w:space="0" w:color="auto" w:frame="1"/>
        </w:rPr>
        <w:t xml:space="preserve"> Quite the contrary:  </w:t>
      </w:r>
      <w:r w:rsidR="001F2943" w:rsidRPr="00A3742D">
        <w:rPr>
          <w:rFonts w:cs="Arial"/>
          <w:color w:val="222222"/>
          <w:spacing w:val="-4"/>
          <w:szCs w:val="20"/>
          <w:bdr w:val="none" w:sz="0" w:space="0" w:color="auto" w:frame="1"/>
        </w:rPr>
        <w:t>the liberal internationalists</w:t>
      </w:r>
      <w:r w:rsidR="00541FDA">
        <w:rPr>
          <w:rFonts w:cs="Arial"/>
          <w:color w:val="222222"/>
          <w:spacing w:val="-4"/>
          <w:szCs w:val="20"/>
          <w:bdr w:val="none" w:sz="0" w:space="0" w:color="auto" w:frame="1"/>
        </w:rPr>
        <w:t>, as Ikenberry says,</w:t>
      </w:r>
      <w:r w:rsidR="001F2943" w:rsidRPr="00A3742D">
        <w:rPr>
          <w:rFonts w:cs="Arial"/>
          <w:color w:val="222222"/>
          <w:spacing w:val="-4"/>
          <w:szCs w:val="20"/>
          <w:bdr w:val="none" w:sz="0" w:space="0" w:color="auto" w:frame="1"/>
        </w:rPr>
        <w:t xml:space="preserve"> are engaged in an “ongoing project to make the world safe for democracy</w:t>
      </w:r>
      <w:r w:rsidR="00145451">
        <w:rPr>
          <w:rFonts w:cs="Arial"/>
          <w:color w:val="222222"/>
          <w:spacing w:val="-4"/>
          <w:szCs w:val="20"/>
          <w:bdr w:val="none" w:sz="0" w:space="0" w:color="auto" w:frame="1"/>
        </w:rPr>
        <w:t>.</w:t>
      </w:r>
      <w:r w:rsidR="001F2943" w:rsidRPr="00A3742D">
        <w:rPr>
          <w:rFonts w:cs="Arial"/>
          <w:color w:val="222222"/>
          <w:spacing w:val="-4"/>
          <w:szCs w:val="20"/>
          <w:bdr w:val="none" w:sz="0" w:space="0" w:color="auto" w:frame="1"/>
        </w:rPr>
        <w:t xml:space="preserve">” </w:t>
      </w:r>
      <w:r w:rsidR="00145451">
        <w:rPr>
          <w:rFonts w:cs="Arial"/>
          <w:color w:val="222222"/>
          <w:spacing w:val="-4"/>
          <w:szCs w:val="20"/>
          <w:bdr w:val="none" w:sz="0" w:space="0" w:color="auto" w:frame="1"/>
        </w:rPr>
        <w:t xml:space="preserve"> But that</w:t>
      </w:r>
      <w:r w:rsidR="00FF5EAA" w:rsidRPr="00A3742D">
        <w:rPr>
          <w:rFonts w:cs="Arial"/>
          <w:color w:val="222222"/>
          <w:spacing w:val="-4"/>
          <w:szCs w:val="20"/>
          <w:bdr w:val="none" w:sz="0" w:space="0" w:color="auto" w:frame="1"/>
        </w:rPr>
        <w:t xml:space="preserve"> project </w:t>
      </w:r>
      <w:r w:rsidR="00C24B1E">
        <w:rPr>
          <w:rFonts w:cs="Arial"/>
          <w:color w:val="222222"/>
          <w:spacing w:val="-4"/>
          <w:szCs w:val="20"/>
          <w:bdr w:val="none" w:sz="0" w:space="0" w:color="auto" w:frame="1"/>
        </w:rPr>
        <w:t xml:space="preserve">is </w:t>
      </w:r>
      <w:r w:rsidR="00FF5EAA" w:rsidRPr="00A3742D">
        <w:rPr>
          <w:rFonts w:cs="Arial"/>
          <w:color w:val="222222"/>
          <w:spacing w:val="-4"/>
          <w:szCs w:val="20"/>
          <w:bdr w:val="none" w:sz="0" w:space="0" w:color="auto" w:frame="1"/>
        </w:rPr>
        <w:t xml:space="preserve">bound to cause </w:t>
      </w:r>
      <w:r w:rsidR="007F41CB" w:rsidRPr="00A3742D">
        <w:rPr>
          <w:rFonts w:cs="Arial"/>
          <w:color w:val="222222"/>
          <w:spacing w:val="-4"/>
          <w:szCs w:val="20"/>
          <w:bdr w:val="none" w:sz="0" w:space="0" w:color="auto" w:frame="1"/>
        </w:rPr>
        <w:t>problems</w:t>
      </w:r>
      <w:r w:rsidR="00FF5EAA" w:rsidRPr="00A3742D">
        <w:rPr>
          <w:rFonts w:cs="Arial"/>
          <w:color w:val="222222"/>
          <w:spacing w:val="-4"/>
          <w:szCs w:val="20"/>
          <w:bdr w:val="none" w:sz="0" w:space="0" w:color="auto" w:frame="1"/>
        </w:rPr>
        <w:t xml:space="preserve"> with non-democratic powers.</w:t>
      </w:r>
      <w:r w:rsidR="004B4F12" w:rsidRPr="00A3742D">
        <w:rPr>
          <w:rStyle w:val="FootnoteReference"/>
          <w:rFonts w:cs="Arial"/>
          <w:color w:val="222222"/>
          <w:spacing w:val="-4"/>
          <w:szCs w:val="20"/>
          <w:bdr w:val="none" w:sz="0" w:space="0" w:color="auto" w:frame="1"/>
        </w:rPr>
        <w:footnoteReference w:id="153"/>
      </w:r>
      <w:r w:rsidR="00FF5EAA" w:rsidRPr="00A3742D">
        <w:rPr>
          <w:rFonts w:cs="Arial"/>
          <w:color w:val="222222"/>
          <w:spacing w:val="-4"/>
          <w:szCs w:val="20"/>
          <w:bdr w:val="none" w:sz="0" w:space="0" w:color="auto" w:frame="1"/>
        </w:rPr>
        <w:t xml:space="preserve">  </w:t>
      </w:r>
      <w:r w:rsidR="00AA3D70" w:rsidRPr="00A3742D">
        <w:rPr>
          <w:rFonts w:cs="Arial"/>
          <w:color w:val="222222"/>
          <w:spacing w:val="-4"/>
          <w:szCs w:val="20"/>
          <w:bdr w:val="none" w:sz="0" w:space="0" w:color="auto" w:frame="1"/>
        </w:rPr>
        <w:t xml:space="preserve"> </w:t>
      </w:r>
      <w:r w:rsidR="008C039D" w:rsidRPr="00A3742D">
        <w:rPr>
          <w:rFonts w:cs="Arial"/>
          <w:color w:val="222222"/>
          <w:spacing w:val="-4"/>
          <w:szCs w:val="20"/>
          <w:bdr w:val="none" w:sz="0" w:space="0" w:color="auto" w:frame="1"/>
        </w:rPr>
        <w:t xml:space="preserve">Many liberals seem prepared to take that prospect in stride.  One of them, </w:t>
      </w:r>
      <w:r w:rsidR="00AF06E3" w:rsidRPr="00A3742D">
        <w:rPr>
          <w:rFonts w:cs="Arial"/>
          <w:color w:val="222222"/>
          <w:spacing w:val="-4"/>
          <w:szCs w:val="20"/>
          <w:bdr w:val="none" w:sz="0" w:space="0" w:color="auto" w:frame="1"/>
        </w:rPr>
        <w:t>Connecticut Senator Chris Murphy</w:t>
      </w:r>
      <w:r w:rsidR="008C039D" w:rsidRPr="00A3742D">
        <w:rPr>
          <w:rFonts w:cs="Arial"/>
          <w:color w:val="222222"/>
          <w:spacing w:val="-4"/>
          <w:szCs w:val="20"/>
          <w:bdr w:val="none" w:sz="0" w:space="0" w:color="auto" w:frame="1"/>
        </w:rPr>
        <w:t xml:space="preserve">, </w:t>
      </w:r>
      <w:r w:rsidR="00541FDA">
        <w:rPr>
          <w:rFonts w:cs="Arial"/>
          <w:color w:val="222222"/>
          <w:spacing w:val="-4"/>
          <w:szCs w:val="20"/>
          <w:bdr w:val="none" w:sz="0" w:space="0" w:color="auto" w:frame="1"/>
        </w:rPr>
        <w:t>thinks</w:t>
      </w:r>
      <w:r w:rsidR="00AA3D70" w:rsidRPr="00A3742D">
        <w:rPr>
          <w:rFonts w:cs="Arial"/>
          <w:color w:val="222222"/>
          <w:spacing w:val="-4"/>
          <w:szCs w:val="20"/>
          <w:bdr w:val="none" w:sz="0" w:space="0" w:color="auto" w:frame="1"/>
        </w:rPr>
        <w:t xml:space="preserve"> </w:t>
      </w:r>
      <w:r w:rsidR="004B4F12" w:rsidRPr="00A3742D">
        <w:rPr>
          <w:rFonts w:cs="Arial"/>
          <w:color w:val="222222"/>
          <w:spacing w:val="-4"/>
          <w:szCs w:val="20"/>
          <w:bdr w:val="none" w:sz="0" w:space="0" w:color="auto" w:frame="1"/>
        </w:rPr>
        <w:t xml:space="preserve">it </w:t>
      </w:r>
      <w:r w:rsidR="00541FDA">
        <w:rPr>
          <w:rFonts w:cs="Arial"/>
          <w:color w:val="222222"/>
          <w:spacing w:val="-4"/>
          <w:szCs w:val="20"/>
          <w:bdr w:val="none" w:sz="0" w:space="0" w:color="auto" w:frame="1"/>
        </w:rPr>
        <w:t>i</w:t>
      </w:r>
      <w:r w:rsidR="004B4F12" w:rsidRPr="00A3742D">
        <w:rPr>
          <w:rFonts w:cs="Arial"/>
          <w:color w:val="222222"/>
          <w:spacing w:val="-4"/>
          <w:szCs w:val="20"/>
          <w:bdr w:val="none" w:sz="0" w:space="0" w:color="auto" w:frame="1"/>
        </w:rPr>
        <w:t>s quite possible that “</w:t>
      </w:r>
      <w:r w:rsidR="00AA3D70" w:rsidRPr="00A3742D">
        <w:rPr>
          <w:szCs w:val="20"/>
        </w:rPr>
        <w:t>American troops are going to have to fight abroad to protect the global world order</w:t>
      </w:r>
      <w:r w:rsidR="004B4F12" w:rsidRPr="00A3742D">
        <w:rPr>
          <w:szCs w:val="20"/>
        </w:rPr>
        <w:t>,</w:t>
      </w:r>
      <w:r w:rsidR="00AA3D70" w:rsidRPr="00A3742D">
        <w:rPr>
          <w:szCs w:val="20"/>
        </w:rPr>
        <w:t xml:space="preserve">” </w:t>
      </w:r>
      <w:r w:rsidR="008C039D" w:rsidRPr="00A3742D">
        <w:rPr>
          <w:szCs w:val="20"/>
        </w:rPr>
        <w:t>something he d</w:t>
      </w:r>
      <w:r w:rsidR="00541FDA">
        <w:rPr>
          <w:szCs w:val="20"/>
        </w:rPr>
        <w:t>oes</w:t>
      </w:r>
      <w:r w:rsidR="008C039D" w:rsidRPr="00A3742D">
        <w:rPr>
          <w:szCs w:val="20"/>
        </w:rPr>
        <w:t xml:space="preserve"> not seem to find particularly alarming</w:t>
      </w:r>
      <w:r w:rsidR="00AA3D70" w:rsidRPr="00A3742D">
        <w:rPr>
          <w:szCs w:val="20"/>
        </w:rPr>
        <w:t>.</w:t>
      </w:r>
      <w:r w:rsidR="00AA3D70" w:rsidRPr="00A3742D">
        <w:rPr>
          <w:rStyle w:val="FootnoteReference"/>
          <w:szCs w:val="20"/>
        </w:rPr>
        <w:footnoteReference w:id="154"/>
      </w:r>
      <w:r w:rsidR="00AF06E3" w:rsidRPr="00A3742D">
        <w:rPr>
          <w:szCs w:val="20"/>
        </w:rPr>
        <w:t xml:space="preserve">  </w:t>
      </w:r>
      <w:r w:rsidR="00FF5EAA" w:rsidRPr="00A3742D">
        <w:rPr>
          <w:rFonts w:cs="Arial"/>
          <w:color w:val="222222"/>
          <w:spacing w:val="-4"/>
          <w:szCs w:val="20"/>
          <w:bdr w:val="none" w:sz="0" w:space="0" w:color="auto" w:frame="1"/>
        </w:rPr>
        <w:t>T</w:t>
      </w:r>
      <w:r w:rsidR="007E2A76" w:rsidRPr="00A3742D">
        <w:rPr>
          <w:rFonts w:cs="Arial"/>
          <w:color w:val="222222"/>
          <w:spacing w:val="-4"/>
          <w:szCs w:val="20"/>
          <w:bdr w:val="none" w:sz="0" w:space="0" w:color="auto" w:frame="1"/>
        </w:rPr>
        <w:t>he traditional realist approach</w:t>
      </w:r>
      <w:r w:rsidR="00FF5EAA" w:rsidRPr="00A3742D">
        <w:rPr>
          <w:rFonts w:cs="Arial"/>
          <w:color w:val="222222"/>
          <w:spacing w:val="-4"/>
          <w:szCs w:val="20"/>
          <w:bdr w:val="none" w:sz="0" w:space="0" w:color="auto" w:frame="1"/>
        </w:rPr>
        <w:t>, on the other hand,</w:t>
      </w:r>
      <w:r w:rsidR="007E2A76" w:rsidRPr="00A3742D">
        <w:rPr>
          <w:rFonts w:cs="Arial"/>
          <w:color w:val="222222"/>
          <w:spacing w:val="-4"/>
          <w:szCs w:val="20"/>
          <w:bdr w:val="none" w:sz="0" w:space="0" w:color="auto" w:frame="1"/>
        </w:rPr>
        <w:t xml:space="preserve"> is concerned above all with creating a stable international</w:t>
      </w:r>
      <w:r w:rsidR="00C2701E" w:rsidRPr="00A3742D">
        <w:rPr>
          <w:rFonts w:cs="Arial"/>
          <w:color w:val="222222"/>
          <w:spacing w:val="-4"/>
          <w:szCs w:val="20"/>
          <w:bdr w:val="none" w:sz="0" w:space="0" w:color="auto" w:frame="1"/>
        </w:rPr>
        <w:t xml:space="preserve"> system</w:t>
      </w:r>
      <w:r w:rsidR="007E2A76" w:rsidRPr="00A3742D">
        <w:rPr>
          <w:rFonts w:cs="Arial"/>
          <w:color w:val="222222"/>
          <w:spacing w:val="-4"/>
          <w:szCs w:val="20"/>
          <w:bdr w:val="none" w:sz="0" w:space="0" w:color="auto" w:frame="1"/>
        </w:rPr>
        <w:t xml:space="preserve">, and has little interest in promoting </w:t>
      </w:r>
      <w:r w:rsidR="00742D74" w:rsidRPr="00A3742D">
        <w:rPr>
          <w:rFonts w:cs="Arial"/>
          <w:color w:val="222222"/>
          <w:spacing w:val="-4"/>
          <w:szCs w:val="20"/>
          <w:bdr w:val="none" w:sz="0" w:space="0" w:color="auto" w:frame="1"/>
        </w:rPr>
        <w:t>more ambitious</w:t>
      </w:r>
      <w:r w:rsidR="007E2A76" w:rsidRPr="00A3742D">
        <w:rPr>
          <w:rFonts w:cs="Arial"/>
          <w:color w:val="222222"/>
          <w:spacing w:val="-4"/>
          <w:szCs w:val="20"/>
          <w:bdr w:val="none" w:sz="0" w:space="0" w:color="auto" w:frame="1"/>
        </w:rPr>
        <w:t xml:space="preserve"> goals</w:t>
      </w:r>
      <w:r w:rsidR="00742D74" w:rsidRPr="00A3742D">
        <w:rPr>
          <w:rFonts w:cs="Arial"/>
          <w:color w:val="222222"/>
          <w:spacing w:val="-4"/>
          <w:szCs w:val="20"/>
          <w:bdr w:val="none" w:sz="0" w:space="0" w:color="auto" w:frame="1"/>
        </w:rPr>
        <w:t>, rooted in a country’s own ideology</w:t>
      </w:r>
      <w:r w:rsidR="00FF5EAA" w:rsidRPr="00A3742D">
        <w:rPr>
          <w:rFonts w:cs="Arial"/>
          <w:color w:val="222222"/>
          <w:spacing w:val="-4"/>
          <w:szCs w:val="20"/>
          <w:bdr w:val="none" w:sz="0" w:space="0" w:color="auto" w:frame="1"/>
        </w:rPr>
        <w:t xml:space="preserve">.  Those differences are </w:t>
      </w:r>
      <w:r w:rsidR="00B42924" w:rsidRPr="00A3742D">
        <w:rPr>
          <w:rFonts w:cs="Arial"/>
          <w:color w:val="222222"/>
          <w:spacing w:val="-4"/>
          <w:szCs w:val="20"/>
          <w:bdr w:val="none" w:sz="0" w:space="0" w:color="auto" w:frame="1"/>
        </w:rPr>
        <w:t>reflected, for example, in Kennan’s opposition to NATO expansion and the liberal internationalists’ support for it.</w:t>
      </w:r>
      <w:r w:rsidR="00B42924" w:rsidRPr="00A3742D">
        <w:rPr>
          <w:rStyle w:val="FootnoteReference"/>
          <w:rFonts w:cs="Arial"/>
          <w:color w:val="222222"/>
          <w:spacing w:val="-4"/>
          <w:szCs w:val="20"/>
          <w:bdr w:val="none" w:sz="0" w:space="0" w:color="auto" w:frame="1"/>
        </w:rPr>
        <w:footnoteReference w:id="155"/>
      </w:r>
    </w:p>
    <w:p w14:paraId="79A8FD1D" w14:textId="3F49689B" w:rsidR="00D157C3" w:rsidRDefault="00325097">
      <w:pPr>
        <w:rPr>
          <w:rFonts w:cs="Arial"/>
          <w:color w:val="222222"/>
          <w:spacing w:val="-4"/>
          <w:szCs w:val="20"/>
          <w:bdr w:val="none" w:sz="0" w:space="0" w:color="auto" w:frame="1"/>
        </w:rPr>
      </w:pPr>
      <w:r w:rsidRPr="00A3742D">
        <w:rPr>
          <w:rFonts w:cs="Arial"/>
          <w:color w:val="222222"/>
          <w:spacing w:val="-4"/>
          <w:szCs w:val="20"/>
          <w:bdr w:val="none" w:sz="0" w:space="0" w:color="auto" w:frame="1"/>
        </w:rPr>
        <w:t xml:space="preserve">So </w:t>
      </w:r>
      <w:r w:rsidR="00256D12" w:rsidRPr="00A3742D">
        <w:rPr>
          <w:rFonts w:cs="Arial"/>
          <w:color w:val="222222"/>
          <w:spacing w:val="-4"/>
          <w:szCs w:val="20"/>
          <w:bdr w:val="none" w:sz="0" w:space="0" w:color="auto" w:frame="1"/>
        </w:rPr>
        <w:t xml:space="preserve">it should not be taken for granted that </w:t>
      </w:r>
      <w:r w:rsidR="0082138F" w:rsidRPr="00A3742D">
        <w:rPr>
          <w:rFonts w:cs="Arial"/>
          <w:color w:val="222222"/>
          <w:spacing w:val="-4"/>
          <w:szCs w:val="20"/>
          <w:bdr w:val="none" w:sz="0" w:space="0" w:color="auto" w:frame="1"/>
        </w:rPr>
        <w:t xml:space="preserve">a policy that aims at </w:t>
      </w:r>
      <w:r w:rsidR="00256D12" w:rsidRPr="00A3742D">
        <w:rPr>
          <w:rFonts w:cs="Arial"/>
          <w:color w:val="222222"/>
          <w:spacing w:val="-4"/>
          <w:szCs w:val="20"/>
          <w:bdr w:val="none" w:sz="0" w:space="0" w:color="auto" w:frame="1"/>
        </w:rPr>
        <w:t>establishing</w:t>
      </w:r>
      <w:r w:rsidR="0082138F" w:rsidRPr="00A3742D">
        <w:rPr>
          <w:rFonts w:cs="Arial"/>
          <w:color w:val="222222"/>
          <w:spacing w:val="-4"/>
          <w:szCs w:val="20"/>
          <w:bdr w:val="none" w:sz="0" w:space="0" w:color="auto" w:frame="1"/>
        </w:rPr>
        <w:t>, defending and extending the</w:t>
      </w:r>
      <w:r w:rsidR="00256D12" w:rsidRPr="00A3742D">
        <w:rPr>
          <w:rFonts w:cs="Arial"/>
          <w:color w:val="222222"/>
          <w:spacing w:val="-4"/>
          <w:szCs w:val="20"/>
          <w:bdr w:val="none" w:sz="0" w:space="0" w:color="auto" w:frame="1"/>
        </w:rPr>
        <w:t xml:space="preserve"> </w:t>
      </w:r>
      <w:r w:rsidRPr="00A3742D">
        <w:rPr>
          <w:rFonts w:cs="Arial"/>
          <w:color w:val="222222"/>
          <w:spacing w:val="-4"/>
          <w:szCs w:val="20"/>
          <w:bdr w:val="none" w:sz="0" w:space="0" w:color="auto" w:frame="1"/>
        </w:rPr>
        <w:t>“liberal hegemonic</w:t>
      </w:r>
      <w:r w:rsidR="00256D12" w:rsidRPr="00A3742D">
        <w:rPr>
          <w:rFonts w:cs="Arial"/>
          <w:color w:val="222222"/>
          <w:spacing w:val="-4"/>
          <w:szCs w:val="20"/>
          <w:bdr w:val="none" w:sz="0" w:space="0" w:color="auto" w:frame="1"/>
        </w:rPr>
        <w:t>” or “rules-based international”</w:t>
      </w:r>
      <w:r w:rsidRPr="00A3742D">
        <w:rPr>
          <w:rFonts w:cs="Arial"/>
          <w:color w:val="222222"/>
          <w:spacing w:val="-4"/>
          <w:szCs w:val="20"/>
          <w:bdr w:val="none" w:sz="0" w:space="0" w:color="auto" w:frame="1"/>
        </w:rPr>
        <w:t xml:space="preserve"> order</w:t>
      </w:r>
      <w:r w:rsidR="00256D12" w:rsidRPr="00A3742D">
        <w:rPr>
          <w:rFonts w:cs="Arial"/>
          <w:color w:val="222222"/>
          <w:spacing w:val="-4"/>
          <w:szCs w:val="20"/>
          <w:bdr w:val="none" w:sz="0" w:space="0" w:color="auto" w:frame="1"/>
        </w:rPr>
        <w:t xml:space="preserve"> </w:t>
      </w:r>
      <w:r w:rsidR="0082138F" w:rsidRPr="00A3742D">
        <w:rPr>
          <w:rFonts w:cs="Arial"/>
          <w:color w:val="222222"/>
          <w:spacing w:val="-4"/>
          <w:szCs w:val="20"/>
          <w:bdr w:val="none" w:sz="0" w:space="0" w:color="auto" w:frame="1"/>
        </w:rPr>
        <w:t>is the only policy that makes sense</w:t>
      </w:r>
      <w:r w:rsidR="00DE1477" w:rsidRPr="00A3742D">
        <w:rPr>
          <w:rFonts w:cs="Arial"/>
          <w:color w:val="222222"/>
          <w:spacing w:val="-4"/>
          <w:szCs w:val="20"/>
          <w:bdr w:val="none" w:sz="0" w:space="0" w:color="auto" w:frame="1"/>
        </w:rPr>
        <w:t>.</w:t>
      </w:r>
      <w:r w:rsidR="00256D12" w:rsidRPr="00A3742D">
        <w:rPr>
          <w:rFonts w:cs="Arial"/>
          <w:color w:val="222222"/>
          <w:spacing w:val="-4"/>
          <w:szCs w:val="20"/>
          <w:bdr w:val="none" w:sz="0" w:space="0" w:color="auto" w:frame="1"/>
        </w:rPr>
        <w:t xml:space="preserve"> </w:t>
      </w:r>
      <w:r w:rsidR="00DE1477" w:rsidRPr="00A3742D">
        <w:rPr>
          <w:rFonts w:cs="Arial"/>
          <w:color w:val="222222"/>
          <w:spacing w:val="-4"/>
          <w:szCs w:val="20"/>
          <w:bdr w:val="none" w:sz="0" w:space="0" w:color="auto" w:frame="1"/>
        </w:rPr>
        <w:t xml:space="preserve"> </w:t>
      </w:r>
      <w:r w:rsidR="0059512E" w:rsidRPr="00A3742D">
        <w:rPr>
          <w:rFonts w:cs="Arial"/>
          <w:color w:val="222222"/>
          <w:spacing w:val="-4"/>
          <w:szCs w:val="20"/>
          <w:bdr w:val="none" w:sz="0" w:space="0" w:color="auto" w:frame="1"/>
        </w:rPr>
        <w:t xml:space="preserve">That policy is based on the idea </w:t>
      </w:r>
      <w:r w:rsidRPr="00A3742D">
        <w:rPr>
          <w:rFonts w:cs="Arial"/>
          <w:color w:val="222222"/>
          <w:spacing w:val="-4"/>
          <w:szCs w:val="20"/>
          <w:bdr w:val="none" w:sz="0" w:space="0" w:color="auto" w:frame="1"/>
        </w:rPr>
        <w:t xml:space="preserve">that the collapse of </w:t>
      </w:r>
      <w:r w:rsidR="00DA233B" w:rsidRPr="00A3742D">
        <w:rPr>
          <w:rFonts w:cs="Arial"/>
          <w:color w:val="222222"/>
          <w:spacing w:val="-4"/>
          <w:szCs w:val="20"/>
          <w:bdr w:val="none" w:sz="0" w:space="0" w:color="auto" w:frame="1"/>
        </w:rPr>
        <w:t>the rules-based</w:t>
      </w:r>
      <w:r w:rsidRPr="00A3742D">
        <w:rPr>
          <w:rFonts w:cs="Arial"/>
          <w:color w:val="222222"/>
          <w:spacing w:val="-4"/>
          <w:szCs w:val="20"/>
          <w:bdr w:val="none" w:sz="0" w:space="0" w:color="auto" w:frame="1"/>
        </w:rPr>
        <w:t xml:space="preserve"> order would produce a violent, war-prone, Hobbesian world</w:t>
      </w:r>
      <w:r w:rsidR="0059512E" w:rsidRPr="00A3742D">
        <w:rPr>
          <w:rFonts w:cs="Arial"/>
          <w:color w:val="222222"/>
          <w:spacing w:val="-4"/>
          <w:szCs w:val="20"/>
          <w:bdr w:val="none" w:sz="0" w:space="0" w:color="auto" w:frame="1"/>
        </w:rPr>
        <w:t>, but that claim is very much open to question</w:t>
      </w:r>
      <w:r w:rsidRPr="00A3742D">
        <w:rPr>
          <w:rFonts w:cs="Arial"/>
          <w:color w:val="222222"/>
          <w:spacing w:val="-4"/>
          <w:szCs w:val="20"/>
          <w:bdr w:val="none" w:sz="0" w:space="0" w:color="auto" w:frame="1"/>
        </w:rPr>
        <w:t xml:space="preserve">.  </w:t>
      </w:r>
      <w:r w:rsidR="00256D12" w:rsidRPr="00A3742D">
        <w:rPr>
          <w:rFonts w:cs="Arial"/>
          <w:color w:val="222222"/>
          <w:spacing w:val="-4"/>
          <w:szCs w:val="20"/>
          <w:bdr w:val="none" w:sz="0" w:space="0" w:color="auto" w:frame="1"/>
        </w:rPr>
        <w:t>The policy favored by the traditional realists—one that aim</w:t>
      </w:r>
      <w:r w:rsidR="008D40EB">
        <w:rPr>
          <w:rFonts w:cs="Arial"/>
          <w:color w:val="222222"/>
          <w:spacing w:val="-4"/>
          <w:szCs w:val="20"/>
          <w:bdr w:val="none" w:sz="0" w:space="0" w:color="auto" w:frame="1"/>
        </w:rPr>
        <w:t>s</w:t>
      </w:r>
      <w:r w:rsidR="00256D12" w:rsidRPr="00A3742D">
        <w:rPr>
          <w:rFonts w:cs="Arial"/>
          <w:color w:val="222222"/>
          <w:spacing w:val="-4"/>
          <w:szCs w:val="20"/>
          <w:bdr w:val="none" w:sz="0" w:space="0" w:color="auto" w:frame="1"/>
        </w:rPr>
        <w:t xml:space="preserve"> at</w:t>
      </w:r>
      <w:r w:rsidR="007F4018" w:rsidRPr="00A3742D">
        <w:rPr>
          <w:rFonts w:cs="Arial"/>
          <w:color w:val="222222"/>
          <w:spacing w:val="-4"/>
          <w:szCs w:val="20"/>
          <w:bdr w:val="none" w:sz="0" w:space="0" w:color="auto" w:frame="1"/>
        </w:rPr>
        <w:t xml:space="preserve"> a</w:t>
      </w:r>
      <w:r w:rsidR="00256D12" w:rsidRPr="00A3742D">
        <w:rPr>
          <w:rFonts w:cs="Arial"/>
          <w:color w:val="222222"/>
          <w:spacing w:val="-4"/>
          <w:szCs w:val="20"/>
          <w:bdr w:val="none" w:sz="0" w:space="0" w:color="auto" w:frame="1"/>
        </w:rPr>
        <w:t xml:space="preserve"> businesslike relationship </w:t>
      </w:r>
      <w:r w:rsidR="00DE1477" w:rsidRPr="00A3742D">
        <w:rPr>
          <w:rFonts w:cs="Arial"/>
          <w:color w:val="222222"/>
          <w:spacing w:val="-4"/>
          <w:szCs w:val="20"/>
          <w:bdr w:val="none" w:sz="0" w:space="0" w:color="auto" w:frame="1"/>
        </w:rPr>
        <w:t>with</w:t>
      </w:r>
      <w:r w:rsidR="00C2701E" w:rsidRPr="00A3742D">
        <w:rPr>
          <w:rFonts w:cs="Arial"/>
          <w:color w:val="222222"/>
          <w:spacing w:val="-4"/>
          <w:szCs w:val="20"/>
          <w:bdr w:val="none" w:sz="0" w:space="0" w:color="auto" w:frame="1"/>
        </w:rPr>
        <w:t xml:space="preserve"> the</w:t>
      </w:r>
      <w:r w:rsidR="00DE1477" w:rsidRPr="00A3742D">
        <w:rPr>
          <w:rFonts w:cs="Arial"/>
          <w:color w:val="222222"/>
          <w:spacing w:val="-4"/>
          <w:szCs w:val="20"/>
          <w:bdr w:val="none" w:sz="0" w:space="0" w:color="auto" w:frame="1"/>
        </w:rPr>
        <w:t xml:space="preserve"> other major powers</w:t>
      </w:r>
      <w:r w:rsidR="0082138F" w:rsidRPr="00A3742D">
        <w:rPr>
          <w:rFonts w:cs="Arial"/>
          <w:color w:val="222222"/>
          <w:spacing w:val="-4"/>
          <w:szCs w:val="20"/>
          <w:bdr w:val="none" w:sz="0" w:space="0" w:color="auto" w:frame="1"/>
        </w:rPr>
        <w:t xml:space="preserve">, </w:t>
      </w:r>
      <w:r w:rsidR="00256D12" w:rsidRPr="00A3742D">
        <w:rPr>
          <w:rFonts w:cs="Arial"/>
          <w:color w:val="222222"/>
          <w:spacing w:val="-4"/>
          <w:szCs w:val="20"/>
          <w:bdr w:val="none" w:sz="0" w:space="0" w:color="auto" w:frame="1"/>
        </w:rPr>
        <w:t>that respect</w:t>
      </w:r>
      <w:r w:rsidR="008D40EB">
        <w:rPr>
          <w:rFonts w:cs="Arial"/>
          <w:color w:val="222222"/>
          <w:spacing w:val="-4"/>
          <w:szCs w:val="20"/>
          <w:bdr w:val="none" w:sz="0" w:space="0" w:color="auto" w:frame="1"/>
        </w:rPr>
        <w:t>s</w:t>
      </w:r>
      <w:r w:rsidR="00256D12" w:rsidRPr="00A3742D">
        <w:rPr>
          <w:rFonts w:cs="Arial"/>
          <w:color w:val="222222"/>
          <w:spacing w:val="-4"/>
          <w:szCs w:val="20"/>
          <w:bdr w:val="none" w:sz="0" w:space="0" w:color="auto" w:frame="1"/>
        </w:rPr>
        <w:t xml:space="preserve"> </w:t>
      </w:r>
      <w:r w:rsidR="00DE1477" w:rsidRPr="00A3742D">
        <w:rPr>
          <w:rFonts w:cs="Arial"/>
          <w:color w:val="222222"/>
          <w:spacing w:val="-4"/>
          <w:szCs w:val="20"/>
          <w:bdr w:val="none" w:sz="0" w:space="0" w:color="auto" w:frame="1"/>
        </w:rPr>
        <w:t>their fundamental interests and avoid</w:t>
      </w:r>
      <w:r w:rsidR="008D40EB">
        <w:rPr>
          <w:rFonts w:cs="Arial"/>
          <w:color w:val="222222"/>
          <w:spacing w:val="-4"/>
          <w:szCs w:val="20"/>
          <w:bdr w:val="none" w:sz="0" w:space="0" w:color="auto" w:frame="1"/>
        </w:rPr>
        <w:t>s</w:t>
      </w:r>
      <w:r w:rsidR="00DE1477" w:rsidRPr="00A3742D">
        <w:rPr>
          <w:rFonts w:cs="Arial"/>
          <w:color w:val="222222"/>
          <w:spacing w:val="-4"/>
          <w:szCs w:val="20"/>
          <w:bdr w:val="none" w:sz="0" w:space="0" w:color="auto" w:frame="1"/>
        </w:rPr>
        <w:t xml:space="preserve"> involvement in their internal affairs</w:t>
      </w:r>
      <w:r w:rsidR="00C2701E" w:rsidRPr="00A3742D">
        <w:rPr>
          <w:rFonts w:cs="Arial"/>
          <w:color w:val="222222"/>
          <w:spacing w:val="-4"/>
          <w:szCs w:val="20"/>
          <w:bdr w:val="none" w:sz="0" w:space="0" w:color="auto" w:frame="1"/>
        </w:rPr>
        <w:t>—</w:t>
      </w:r>
      <w:r w:rsidR="00DE1477" w:rsidRPr="00A3742D">
        <w:rPr>
          <w:rFonts w:cs="Arial"/>
          <w:color w:val="222222"/>
          <w:spacing w:val="-4"/>
          <w:szCs w:val="20"/>
          <w:bdr w:val="none" w:sz="0" w:space="0" w:color="auto" w:frame="1"/>
        </w:rPr>
        <w:t>would</w:t>
      </w:r>
      <w:r w:rsidR="00C2701E" w:rsidRPr="00A3742D">
        <w:rPr>
          <w:rFonts w:cs="Arial"/>
          <w:color w:val="222222"/>
          <w:spacing w:val="-4"/>
          <w:szCs w:val="20"/>
          <w:bdr w:val="none" w:sz="0" w:space="0" w:color="auto" w:frame="1"/>
        </w:rPr>
        <w:t>, in fact,</w:t>
      </w:r>
      <w:r w:rsidR="00DE1477" w:rsidRPr="00A3742D">
        <w:rPr>
          <w:rFonts w:cs="Arial"/>
          <w:color w:val="222222"/>
          <w:spacing w:val="-4"/>
          <w:szCs w:val="20"/>
          <w:bdr w:val="none" w:sz="0" w:space="0" w:color="auto" w:frame="1"/>
        </w:rPr>
        <w:t xml:space="preserve"> probably produce a more peaceful </w:t>
      </w:r>
      <w:r w:rsidR="0059512E" w:rsidRPr="00A3742D">
        <w:rPr>
          <w:rFonts w:cs="Arial"/>
          <w:color w:val="222222"/>
          <w:spacing w:val="-4"/>
          <w:szCs w:val="20"/>
          <w:bdr w:val="none" w:sz="0" w:space="0" w:color="auto" w:frame="1"/>
        </w:rPr>
        <w:t>international system</w:t>
      </w:r>
      <w:r w:rsidR="00B952B5">
        <w:rPr>
          <w:rFonts w:cs="Arial"/>
          <w:color w:val="222222"/>
          <w:spacing w:val="-4"/>
          <w:szCs w:val="20"/>
          <w:bdr w:val="none" w:sz="0" w:space="0" w:color="auto" w:frame="1"/>
        </w:rPr>
        <w:t xml:space="preserve">, and </w:t>
      </w:r>
      <w:r w:rsidR="00DE1477" w:rsidRPr="00A3742D">
        <w:rPr>
          <w:rFonts w:cs="Arial"/>
          <w:color w:val="222222"/>
          <w:spacing w:val="-4"/>
          <w:szCs w:val="20"/>
          <w:bdr w:val="none" w:sz="0" w:space="0" w:color="auto" w:frame="1"/>
        </w:rPr>
        <w:t>for that reason</w:t>
      </w:r>
      <w:r w:rsidR="0082138F" w:rsidRPr="00A3742D">
        <w:rPr>
          <w:rFonts w:cs="Arial"/>
          <w:color w:val="222222"/>
          <w:spacing w:val="-4"/>
          <w:szCs w:val="20"/>
          <w:bdr w:val="none" w:sz="0" w:space="0" w:color="auto" w:frame="1"/>
        </w:rPr>
        <w:t xml:space="preserve"> alone</w:t>
      </w:r>
      <w:r w:rsidR="00DE1477" w:rsidRPr="00A3742D">
        <w:rPr>
          <w:rFonts w:cs="Arial"/>
          <w:color w:val="222222"/>
          <w:spacing w:val="-4"/>
          <w:szCs w:val="20"/>
          <w:bdr w:val="none" w:sz="0" w:space="0" w:color="auto" w:frame="1"/>
        </w:rPr>
        <w:t xml:space="preserve"> </w:t>
      </w:r>
      <w:bookmarkEnd w:id="4"/>
      <w:r w:rsidR="00256D12" w:rsidRPr="00A3742D">
        <w:rPr>
          <w:rFonts w:cs="Arial"/>
          <w:color w:val="222222"/>
          <w:spacing w:val="-4"/>
          <w:szCs w:val="20"/>
          <w:bdr w:val="none" w:sz="0" w:space="0" w:color="auto" w:frame="1"/>
        </w:rPr>
        <w:t xml:space="preserve">is </w:t>
      </w:r>
      <w:r w:rsidR="00C2701E" w:rsidRPr="00A3742D">
        <w:rPr>
          <w:rFonts w:cs="Arial"/>
          <w:color w:val="222222"/>
          <w:spacing w:val="-4"/>
          <w:szCs w:val="20"/>
          <w:bdr w:val="none" w:sz="0" w:space="0" w:color="auto" w:frame="1"/>
        </w:rPr>
        <w:t>worth taking seriously.</w:t>
      </w:r>
      <w:bookmarkEnd w:id="0"/>
    </w:p>
    <w:p w14:paraId="426AF9DA" w14:textId="77777777" w:rsidR="00D157C3" w:rsidRDefault="00D157C3">
      <w:pPr>
        <w:rPr>
          <w:rFonts w:cs="Arial"/>
          <w:color w:val="222222"/>
          <w:spacing w:val="-4"/>
          <w:szCs w:val="20"/>
          <w:bdr w:val="none" w:sz="0" w:space="0" w:color="auto" w:frame="1"/>
        </w:rPr>
      </w:pPr>
      <w:r>
        <w:rPr>
          <w:rFonts w:cs="Arial"/>
          <w:color w:val="222222"/>
          <w:spacing w:val="-4"/>
          <w:szCs w:val="20"/>
          <w:bdr w:val="none" w:sz="0" w:space="0" w:color="auto" w:frame="1"/>
        </w:rPr>
        <w:br w:type="page"/>
      </w:r>
    </w:p>
    <w:p w14:paraId="1CFFFE88" w14:textId="37C639BE" w:rsidR="00D157C3" w:rsidRDefault="00D157C3" w:rsidP="00D157C3">
      <w:pPr>
        <w:pStyle w:val="NormalWeb"/>
        <w:spacing w:before="0" w:beforeAutospacing="0" w:after="120" w:afterAutospacing="0"/>
        <w:jc w:val="center"/>
        <w:textAlignment w:val="baseline"/>
        <w:rPr>
          <w:rFonts w:ascii="Garamond" w:hAnsi="Garamond" w:cs="Arial"/>
          <w:color w:val="333333"/>
          <w:spacing w:val="-4"/>
          <w:sz w:val="20"/>
          <w:szCs w:val="20"/>
        </w:rPr>
      </w:pPr>
      <w:r>
        <w:rPr>
          <w:rFonts w:ascii="Garamond" w:hAnsi="Garamond" w:cs="Arial"/>
          <w:color w:val="333333"/>
          <w:spacing w:val="-4"/>
          <w:sz w:val="20"/>
          <w:szCs w:val="20"/>
        </w:rPr>
        <w:lastRenderedPageBreak/>
        <w:t>.Appendix</w:t>
      </w:r>
      <w:r w:rsidR="00C33440">
        <w:rPr>
          <w:rFonts w:ascii="Garamond" w:hAnsi="Garamond" w:cs="Arial"/>
          <w:color w:val="333333"/>
          <w:spacing w:val="-4"/>
          <w:sz w:val="20"/>
          <w:szCs w:val="20"/>
        </w:rPr>
        <w:t xml:space="preserve"> 1</w:t>
      </w:r>
      <w:r>
        <w:rPr>
          <w:rFonts w:ascii="Garamond" w:hAnsi="Garamond" w:cs="Arial"/>
          <w:color w:val="333333"/>
          <w:spacing w:val="-4"/>
          <w:sz w:val="20"/>
          <w:szCs w:val="20"/>
        </w:rPr>
        <w:t>:  “The Rules-Based International Order”:  A Brief History of the Term</w:t>
      </w:r>
    </w:p>
    <w:p w14:paraId="23D4752F" w14:textId="77777777" w:rsidR="00D157C3" w:rsidRDefault="00D157C3" w:rsidP="00D157C3">
      <w:pPr>
        <w:pStyle w:val="NormalWeb"/>
        <w:spacing w:before="0" w:beforeAutospacing="0" w:after="120" w:afterAutospacing="0"/>
        <w:textAlignment w:val="baseline"/>
        <w:rPr>
          <w:rFonts w:ascii="Garamond" w:hAnsi="Garamond" w:cs="Arial"/>
          <w:color w:val="333333"/>
          <w:spacing w:val="-4"/>
          <w:sz w:val="20"/>
          <w:szCs w:val="20"/>
        </w:rPr>
      </w:pPr>
    </w:p>
    <w:p w14:paraId="28A05462" w14:textId="252F384A" w:rsidR="00D157C3" w:rsidRDefault="00D157C3" w:rsidP="00D157C3">
      <w:pPr>
        <w:pStyle w:val="NormalWeb"/>
        <w:spacing w:before="0" w:beforeAutospacing="0" w:after="120" w:afterAutospacing="0"/>
        <w:textAlignment w:val="baseline"/>
        <w:rPr>
          <w:rFonts w:ascii="Garamond" w:hAnsi="Garamond" w:cs="Arial"/>
          <w:color w:val="333333"/>
          <w:spacing w:val="-4"/>
          <w:sz w:val="20"/>
          <w:szCs w:val="20"/>
        </w:rPr>
      </w:pPr>
      <w:r>
        <w:rPr>
          <w:rFonts w:ascii="Garamond" w:hAnsi="Garamond" w:cs="Arial"/>
          <w:color w:val="333333"/>
          <w:spacing w:val="-4"/>
          <w:sz w:val="20"/>
          <w:szCs w:val="20"/>
        </w:rPr>
        <w:t xml:space="preserve">Biden administration officials referred to the “rules-based international order” far more often than their predecessors had (as a search for the term in the White House and State Department websites for that period, and for earlier periods, reveals).  But </w:t>
      </w:r>
      <w:r w:rsidR="00BC6ACA">
        <w:rPr>
          <w:rFonts w:ascii="Garamond" w:hAnsi="Garamond" w:cs="Arial"/>
          <w:color w:val="333333"/>
          <w:spacing w:val="-4"/>
          <w:sz w:val="20"/>
          <w:szCs w:val="20"/>
        </w:rPr>
        <w:t xml:space="preserve">by the time Biden left office in 2025, U.S. officials were </w:t>
      </w:r>
      <w:r>
        <w:rPr>
          <w:rFonts w:ascii="Garamond" w:hAnsi="Garamond" w:cs="Arial"/>
          <w:color w:val="333333"/>
          <w:spacing w:val="-4"/>
          <w:sz w:val="20"/>
          <w:szCs w:val="20"/>
        </w:rPr>
        <w:t xml:space="preserve">not the only ones who </w:t>
      </w:r>
      <w:r w:rsidR="00BC6ACA">
        <w:rPr>
          <w:rFonts w:ascii="Garamond" w:hAnsi="Garamond" w:cs="Arial"/>
          <w:color w:val="333333"/>
          <w:spacing w:val="-4"/>
          <w:sz w:val="20"/>
          <w:szCs w:val="20"/>
        </w:rPr>
        <w:t xml:space="preserve">had come to use </w:t>
      </w:r>
      <w:r>
        <w:rPr>
          <w:rFonts w:ascii="Garamond" w:hAnsi="Garamond" w:cs="Arial"/>
          <w:color w:val="333333"/>
          <w:spacing w:val="-4"/>
          <w:sz w:val="20"/>
          <w:szCs w:val="20"/>
        </w:rPr>
        <w:t xml:space="preserve">that term.  </w:t>
      </w:r>
      <w:r w:rsidR="00BC6ACA">
        <w:rPr>
          <w:rFonts w:ascii="Garamond" w:hAnsi="Garamond" w:cs="Arial"/>
          <w:color w:val="333333"/>
          <w:spacing w:val="-4"/>
          <w:sz w:val="20"/>
          <w:szCs w:val="20"/>
        </w:rPr>
        <w:t>T</w:t>
      </w:r>
      <w:r w:rsidRPr="008558D0">
        <w:rPr>
          <w:rFonts w:ascii="Garamond" w:hAnsi="Garamond" w:cs="Arial"/>
          <w:color w:val="333333"/>
          <w:spacing w:val="-4"/>
          <w:sz w:val="20"/>
          <w:szCs w:val="20"/>
        </w:rPr>
        <w:t xml:space="preserve">he leaders of America’s allies were also using </w:t>
      </w:r>
      <w:r>
        <w:rPr>
          <w:rFonts w:ascii="Garamond" w:hAnsi="Garamond" w:cs="Arial"/>
          <w:color w:val="333333"/>
          <w:spacing w:val="-4"/>
          <w:sz w:val="20"/>
          <w:szCs w:val="20"/>
        </w:rPr>
        <w:t>it</w:t>
      </w:r>
      <w:r w:rsidRPr="008558D0">
        <w:rPr>
          <w:rFonts w:ascii="Garamond" w:hAnsi="Garamond" w:cs="Arial"/>
          <w:color w:val="333333"/>
          <w:spacing w:val="-4"/>
          <w:sz w:val="20"/>
          <w:szCs w:val="20"/>
        </w:rPr>
        <w:t xml:space="preserve">, and </w:t>
      </w:r>
      <w:r>
        <w:rPr>
          <w:rFonts w:ascii="Garamond" w:hAnsi="Garamond" w:cs="Arial"/>
          <w:color w:val="333333"/>
          <w:spacing w:val="-4"/>
          <w:sz w:val="20"/>
          <w:szCs w:val="20"/>
        </w:rPr>
        <w:t xml:space="preserve">it figured prominently </w:t>
      </w:r>
      <w:r w:rsidRPr="008558D0">
        <w:rPr>
          <w:rFonts w:ascii="Garamond" w:hAnsi="Garamond" w:cs="Arial"/>
          <w:color w:val="333333"/>
          <w:spacing w:val="-4"/>
          <w:sz w:val="20"/>
          <w:szCs w:val="20"/>
        </w:rPr>
        <w:t xml:space="preserve">in </w:t>
      </w:r>
      <w:r>
        <w:rPr>
          <w:rFonts w:ascii="Garamond" w:hAnsi="Garamond" w:cs="Arial"/>
          <w:color w:val="333333"/>
          <w:spacing w:val="-4"/>
          <w:sz w:val="20"/>
          <w:szCs w:val="20"/>
        </w:rPr>
        <w:t xml:space="preserve">newspaper and journal articles concerned with </w:t>
      </w:r>
      <w:r w:rsidRPr="008558D0">
        <w:rPr>
          <w:rFonts w:ascii="Garamond" w:hAnsi="Garamond" w:cs="Arial"/>
          <w:color w:val="333333"/>
          <w:spacing w:val="-4"/>
          <w:sz w:val="20"/>
          <w:szCs w:val="20"/>
        </w:rPr>
        <w:t>foreign affairs</w:t>
      </w:r>
      <w:r>
        <w:rPr>
          <w:rFonts w:ascii="Garamond" w:hAnsi="Garamond" w:cs="Arial"/>
          <w:color w:val="333333"/>
          <w:spacing w:val="-4"/>
          <w:sz w:val="20"/>
          <w:szCs w:val="20"/>
        </w:rPr>
        <w:t xml:space="preserve"> on both sides of the Atlantic.</w:t>
      </w:r>
      <w:r w:rsidRPr="008558D0">
        <w:rPr>
          <w:rFonts w:ascii="Garamond" w:hAnsi="Garamond" w:cs="Arial"/>
          <w:color w:val="333333"/>
          <w:spacing w:val="-4"/>
          <w:sz w:val="20"/>
          <w:szCs w:val="20"/>
        </w:rPr>
        <w:t>.</w:t>
      </w:r>
      <w:r>
        <w:rPr>
          <w:rStyle w:val="FootnoteReference"/>
          <w:rFonts w:ascii="Garamond" w:hAnsi="Garamond" w:cs="Arial"/>
          <w:color w:val="333333"/>
          <w:spacing w:val="-4"/>
          <w:sz w:val="20"/>
          <w:szCs w:val="20"/>
        </w:rPr>
        <w:footnoteReference w:id="156"/>
      </w:r>
      <w:r w:rsidRPr="008558D0">
        <w:rPr>
          <w:rFonts w:ascii="Garamond" w:hAnsi="Garamond" w:cs="Arial"/>
          <w:color w:val="333333"/>
          <w:spacing w:val="-4"/>
          <w:sz w:val="20"/>
          <w:szCs w:val="20"/>
        </w:rPr>
        <w:t xml:space="preserve">  </w:t>
      </w:r>
    </w:p>
    <w:p w14:paraId="29D1F1F2" w14:textId="77777777" w:rsidR="00D157C3" w:rsidRDefault="00D157C3" w:rsidP="00D157C3">
      <w:pPr>
        <w:spacing w:before="100" w:beforeAutospacing="1" w:after="100" w:afterAutospacing="1"/>
        <w:rPr>
          <w:rFonts w:eastAsia="Times New Roman" w:cs="Times New Roman"/>
          <w:szCs w:val="20"/>
        </w:rPr>
      </w:pPr>
      <w:r>
        <w:rPr>
          <w:szCs w:val="20"/>
        </w:rPr>
        <w:t>So by 2025 the term had clearly entered the political lexicon in a major way.  But it had not emerged out of nowhere.  U.S. officials had started using it in the 1990s, generally in the context of China entering the world trading system.</w:t>
      </w:r>
      <w:r>
        <w:rPr>
          <w:rStyle w:val="FootnoteReference"/>
          <w:rFonts w:eastAsia="Times New Roman" w:cs="Times New Roman"/>
          <w:szCs w:val="20"/>
        </w:rPr>
        <w:footnoteReference w:id="157"/>
      </w:r>
      <w:r>
        <w:rPr>
          <w:szCs w:val="20"/>
        </w:rPr>
        <w:t xml:space="preserve">  After the turn of the century it acquired a somewhat broader meaning.  The first time it appeared in the </w:t>
      </w:r>
      <w:r>
        <w:rPr>
          <w:i/>
          <w:iCs/>
          <w:szCs w:val="20"/>
        </w:rPr>
        <w:t>Washington Post</w:t>
      </w:r>
      <w:r>
        <w:rPr>
          <w:szCs w:val="20"/>
        </w:rPr>
        <w:t>, for example, was in an article Francis Fukuyama</w:t>
      </w:r>
      <w:r>
        <w:rPr>
          <w:rFonts w:eastAsia="Times New Roman" w:cs="Times New Roman"/>
          <w:szCs w:val="20"/>
        </w:rPr>
        <w:t xml:space="preserve"> published in 2002.  Fukuyama here was talking about the Europeans’ reaction to the George W. Bush administration’s Iraq policy.  The Europeans, he said, argued “that they are trying to build a rule-based international order”;  they were therefore “horrified by the Bush administration’s announcement of a virtually open-ended doctrine of preemption against terrorists or states that sponsor terrorists.”</w:t>
      </w:r>
      <w:r>
        <w:rPr>
          <w:rStyle w:val="FootnoteReference"/>
          <w:rFonts w:eastAsia="Times New Roman" w:cs="Times New Roman"/>
          <w:szCs w:val="20"/>
        </w:rPr>
        <w:footnoteReference w:id="158"/>
      </w:r>
      <w:r>
        <w:rPr>
          <w:rFonts w:eastAsia="Times New Roman" w:cs="Times New Roman"/>
          <w:szCs w:val="20"/>
        </w:rPr>
        <w:t xml:space="preserve">  But the term itself was rarely used at that time.  </w:t>
      </w:r>
    </w:p>
    <w:p w14:paraId="763B892F" w14:textId="77777777" w:rsidR="00D157C3" w:rsidRDefault="00D157C3" w:rsidP="00D157C3">
      <w:pPr>
        <w:spacing w:before="100" w:beforeAutospacing="1" w:after="100" w:afterAutospacing="1"/>
      </w:pPr>
      <w:r>
        <w:rPr>
          <w:rFonts w:eastAsia="Times New Roman" w:cs="Times New Roman"/>
          <w:szCs w:val="20"/>
        </w:rPr>
        <w:t>By 2015, however, Obama administration officials had begun to use the phrase more frequently in public statements.</w:t>
      </w:r>
      <w:r>
        <w:rPr>
          <w:rStyle w:val="FootnoteReference"/>
          <w:rFonts w:eastAsia="Times New Roman" w:cs="Times New Roman"/>
          <w:szCs w:val="20"/>
        </w:rPr>
        <w:footnoteReference w:id="159"/>
      </w:r>
      <w:r>
        <w:rPr>
          <w:rFonts w:eastAsia="Times New Roman" w:cs="Times New Roman"/>
          <w:szCs w:val="20"/>
        </w:rPr>
        <w:t xml:space="preserve">  Policy toward Russia, for example, was now linked explicitly to arguments about the “order.” As Ashton Carter, Obama’s last Secretary of Defense, put it in 2016:  </w:t>
      </w:r>
      <w:r>
        <w:rPr>
          <w:rFonts w:eastAsia="Times New Roman" w:cs="Arial"/>
          <w:color w:val="333333"/>
          <w:spacing w:val="-4"/>
          <w:szCs w:val="20"/>
        </w:rPr>
        <w:t>“</w:t>
      </w:r>
      <w:r w:rsidRPr="008558D0">
        <w:t>We do not seek to make Russia an enemy. But make no mistake, we will defend our allies, the rules-based international order, and the positive future it affords us.</w:t>
      </w:r>
      <w:r>
        <w:t>”</w:t>
      </w:r>
      <w:r>
        <w:rPr>
          <w:rStyle w:val="FootnoteReference"/>
        </w:rPr>
        <w:footnoteReference w:id="160"/>
      </w:r>
    </w:p>
    <w:p w14:paraId="650AB9B9" w14:textId="77777777" w:rsidR="00D157C3" w:rsidRPr="005506AF" w:rsidRDefault="00D157C3" w:rsidP="00D157C3">
      <w:pPr>
        <w:spacing w:before="100" w:beforeAutospacing="1" w:after="100" w:afterAutospacing="1"/>
      </w:pPr>
      <w:r>
        <w:t>But it was only after Donald Trump moved into the White House in January 2017 that the term began to play an important role in political discourse.  Trump seemed determined to tear down the “order”—indeed, he upset many people by refusing to include the term in a joint statement that the United States and its allies had drafted in 2018—and defenders of the “order” rose up to defend it.</w:t>
      </w:r>
      <w:r>
        <w:rPr>
          <w:rStyle w:val="FootnoteReference"/>
        </w:rPr>
        <w:footnoteReference w:id="161"/>
      </w:r>
      <w:r>
        <w:t xml:space="preserve">  As a result, one began to hear the term a lot.  It figured prominently in the writings of Trump’s many critics.  And it was natural for the new Biden administration to pick up on all this:  it was natural, given that context, for it to emphasize the importance of the “order” when it was defending its policies.</w:t>
      </w:r>
    </w:p>
    <w:p w14:paraId="628FC876" w14:textId="328DC0DE" w:rsidR="00C33440" w:rsidRDefault="00C33440">
      <w:pPr>
        <w:rPr>
          <w:rFonts w:cs="Arial"/>
          <w:color w:val="222222"/>
          <w:spacing w:val="-4"/>
          <w:szCs w:val="20"/>
          <w:bdr w:val="none" w:sz="0" w:space="0" w:color="auto" w:frame="1"/>
        </w:rPr>
      </w:pPr>
      <w:r>
        <w:rPr>
          <w:rFonts w:cs="Arial"/>
          <w:color w:val="222222"/>
          <w:spacing w:val="-4"/>
          <w:szCs w:val="20"/>
          <w:bdr w:val="none" w:sz="0" w:space="0" w:color="auto" w:frame="1"/>
        </w:rPr>
        <w:br w:type="page"/>
      </w:r>
    </w:p>
    <w:p w14:paraId="3F23AFEC" w14:textId="77777777" w:rsidR="00C33440" w:rsidRDefault="00C33440" w:rsidP="00C33440">
      <w:pPr>
        <w:jc w:val="center"/>
        <w:rPr>
          <w:rFonts w:cs="Arial"/>
          <w:color w:val="333333"/>
          <w:spacing w:val="-4"/>
        </w:rPr>
      </w:pPr>
      <w:r>
        <w:rPr>
          <w:rFonts w:cs="Arial"/>
          <w:color w:val="333333"/>
          <w:spacing w:val="-4"/>
        </w:rPr>
        <w:lastRenderedPageBreak/>
        <w:t>Appendix 2:  Some Positive Assessments of the Bretton Woods System</w:t>
      </w:r>
    </w:p>
    <w:p w14:paraId="38756DF5" w14:textId="77777777" w:rsidR="00C33440" w:rsidRDefault="00C33440" w:rsidP="00C33440">
      <w:pPr>
        <w:rPr>
          <w:rFonts w:cs="Arial"/>
          <w:color w:val="333333"/>
          <w:spacing w:val="-4"/>
        </w:rPr>
      </w:pPr>
    </w:p>
    <w:p w14:paraId="08E9AB80" w14:textId="77777777" w:rsidR="00A20977" w:rsidRDefault="00C33440" w:rsidP="00C33440">
      <w:pPr>
        <w:rPr>
          <w:szCs w:val="20"/>
        </w:rPr>
      </w:pPr>
      <w:r>
        <w:rPr>
          <w:rFonts w:cs="Arial"/>
          <w:color w:val="333333"/>
          <w:spacing w:val="-4"/>
        </w:rPr>
        <w:t xml:space="preserve">Even after its collapse in 1971 the Bretton Woods system was by no means universally seen as a failure, and quite a few people—including some prominent economists—saw it as a great success.  Even today, </w:t>
      </w:r>
      <w:r w:rsidR="00A20977">
        <w:rPr>
          <w:rFonts w:cs="Arial"/>
          <w:color w:val="333333"/>
          <w:spacing w:val="-4"/>
        </w:rPr>
        <w:t xml:space="preserve">assessments of that sort are fairly common.  </w:t>
      </w:r>
      <w:r>
        <w:rPr>
          <w:rFonts w:cs="Arial"/>
          <w:color w:val="333333"/>
          <w:spacing w:val="-4"/>
        </w:rPr>
        <w:t>Note</w:t>
      </w:r>
      <w:r w:rsidR="00A20977">
        <w:rPr>
          <w:rFonts w:cs="Arial"/>
          <w:color w:val="333333"/>
          <w:spacing w:val="-4"/>
        </w:rPr>
        <w:t xml:space="preserve">, for example, what the Harvard economist </w:t>
      </w:r>
      <w:r>
        <w:rPr>
          <w:rFonts w:cs="Arial"/>
          <w:color w:val="333333"/>
          <w:spacing w:val="-4"/>
        </w:rPr>
        <w:t>Dani Rodrik</w:t>
      </w:r>
      <w:r w:rsidR="00A20977">
        <w:rPr>
          <w:rFonts w:cs="Arial"/>
          <w:color w:val="333333"/>
          <w:spacing w:val="-4"/>
        </w:rPr>
        <w:t xml:space="preserve"> says in a book he published in 2011.</w:t>
      </w:r>
      <w:r>
        <w:rPr>
          <w:rFonts w:cs="Arial"/>
          <w:color w:val="333333"/>
          <w:spacing w:val="-4"/>
        </w:rPr>
        <w:t xml:space="preserve"> </w:t>
      </w:r>
      <w:r>
        <w:rPr>
          <w:rFonts w:eastAsia="Times New Roman" w:cs="Arial"/>
          <w:color w:val="222222"/>
          <w:spacing w:val="-4"/>
          <w:szCs w:val="20"/>
          <w:bdr w:val="none" w:sz="0" w:space="0" w:color="auto" w:frame="1"/>
        </w:rPr>
        <w:t>“</w:t>
      </w:r>
      <w:r w:rsidRPr="00D10650">
        <w:rPr>
          <w:szCs w:val="20"/>
        </w:rPr>
        <w:t>The first three decades after 1945</w:t>
      </w:r>
      <w:r>
        <w:rPr>
          <w:szCs w:val="20"/>
        </w:rPr>
        <w:t xml:space="preserve">,” </w:t>
      </w:r>
      <w:r w:rsidR="00A20977">
        <w:rPr>
          <w:szCs w:val="20"/>
        </w:rPr>
        <w:t>he</w:t>
      </w:r>
      <w:r>
        <w:rPr>
          <w:szCs w:val="20"/>
        </w:rPr>
        <w:t xml:space="preserve"> says,</w:t>
      </w:r>
      <w:r w:rsidRPr="00D10650">
        <w:rPr>
          <w:szCs w:val="20"/>
        </w:rPr>
        <w:t xml:space="preserve"> </w:t>
      </w:r>
      <w:r>
        <w:rPr>
          <w:szCs w:val="20"/>
        </w:rPr>
        <w:t>“</w:t>
      </w:r>
      <w:r w:rsidRPr="00D10650">
        <w:rPr>
          <w:szCs w:val="20"/>
        </w:rPr>
        <w:t>were governed by the Bretton Woods compromise,</w:t>
      </w:r>
      <w:r>
        <w:rPr>
          <w:szCs w:val="20"/>
        </w:rPr>
        <w:t>” which established a system “</w:t>
      </w:r>
      <w:r w:rsidRPr="00D10650">
        <w:rPr>
          <w:szCs w:val="20"/>
        </w:rPr>
        <w:t>that permitted policy makers to focus on domestic social and employment needs while enabling global trade to recover and flourish.</w:t>
      </w:r>
      <w:r>
        <w:rPr>
          <w:szCs w:val="20"/>
        </w:rPr>
        <w:t>” “</w:t>
      </w:r>
      <w:r w:rsidRPr="00D10650">
        <w:rPr>
          <w:szCs w:val="20"/>
        </w:rPr>
        <w:t>The Bretton Woods compromise</w:t>
      </w:r>
      <w:r>
        <w:rPr>
          <w:szCs w:val="20"/>
        </w:rPr>
        <w:t>,” he goes on to claim,</w:t>
      </w:r>
      <w:r w:rsidRPr="00D10650">
        <w:rPr>
          <w:szCs w:val="20"/>
        </w:rPr>
        <w:t xml:space="preserve"> </w:t>
      </w:r>
      <w:r>
        <w:rPr>
          <w:szCs w:val="20"/>
        </w:rPr>
        <w:t>“</w:t>
      </w:r>
      <w:r w:rsidRPr="00D10650">
        <w:rPr>
          <w:szCs w:val="20"/>
        </w:rPr>
        <w:t>was a roaring success: the industrial countries recovered and became prosperous while most developing nations experienced unprecedented levels of economic growth. The world economy flourished as never before.</w:t>
      </w:r>
      <w:r>
        <w:rPr>
          <w:szCs w:val="20"/>
        </w:rPr>
        <w:t>”  But it did not last, and he tells us why: “</w:t>
      </w:r>
      <w:r w:rsidRPr="00D10650">
        <w:rPr>
          <w:szCs w:val="20"/>
        </w:rPr>
        <w:t>The Bretton Woods monetary regime eventually proved unsustainable as capital became internationally more mobile and as the oil shocks of the 1970s hit the advanced economies hard.</w:t>
      </w:r>
      <w:r>
        <w:rPr>
          <w:szCs w:val="20"/>
        </w:rPr>
        <w:t>”</w:t>
      </w:r>
      <w:r w:rsidR="00A20977">
        <w:rPr>
          <w:rStyle w:val="FootnoteReference"/>
          <w:szCs w:val="20"/>
        </w:rPr>
        <w:footnoteReference w:id="162"/>
      </w:r>
      <w:r>
        <w:rPr>
          <w:szCs w:val="20"/>
        </w:rPr>
        <w:t xml:space="preserve"> </w:t>
      </w:r>
    </w:p>
    <w:p w14:paraId="48BB0A4D" w14:textId="04A6A2F6" w:rsidR="00A20977" w:rsidRDefault="00C33440" w:rsidP="00C33440">
      <w:pPr>
        <w:rPr>
          <w:szCs w:val="20"/>
        </w:rPr>
      </w:pPr>
      <w:r>
        <w:rPr>
          <w:szCs w:val="20"/>
        </w:rPr>
        <w:t xml:space="preserve">The Bretton Woods system, however, was not in effect for “three decades after 1945”;  the system, as many specialists have pointed out, was in effect for less than thirteen years, from late-1958 to mid-1971.   And the fact that a vigorous economic recovery was underway well before it was put into effect shows that the recovery was not due to Bretton Woods—a very familiar point in the specialist literature.  Finally, one has to wonder about Rodrik’s claim that the “oil shocks of the 1970s” were in large measure responsible for the collapse of the Bretton Woods system.  How could the shocks of 1973 and 1979 have had anything to do with the collapse of the system in 1971?  But Rodrik seemed firmly wedded to his beliefs about Bretton Woods.  In the whole period up to the 1970s, he wrote </w:t>
      </w:r>
      <w:r w:rsidR="00BC6ACA">
        <w:rPr>
          <w:szCs w:val="20"/>
        </w:rPr>
        <w:t>in 2017</w:t>
      </w:r>
      <w:r>
        <w:rPr>
          <w:szCs w:val="20"/>
        </w:rPr>
        <w:t xml:space="preserve">, </w:t>
      </w:r>
      <w:r w:rsidRPr="00D10650">
        <w:rPr>
          <w:szCs w:val="20"/>
        </w:rPr>
        <w:t xml:space="preserve">trade and investment </w:t>
      </w:r>
      <w:r>
        <w:rPr>
          <w:szCs w:val="20"/>
        </w:rPr>
        <w:t>“</w:t>
      </w:r>
      <w:r w:rsidRPr="00D10650">
        <w:rPr>
          <w:szCs w:val="20"/>
        </w:rPr>
        <w:t>grew by leaps and bounds, in no small part because the Bretton Woods recipe made for healthy domestic policy environments</w:t>
      </w:r>
      <w:r>
        <w:rPr>
          <w:szCs w:val="20"/>
        </w:rPr>
        <w:t>.”</w:t>
      </w:r>
      <w:r w:rsidR="00A20977">
        <w:rPr>
          <w:rStyle w:val="FootnoteReference"/>
          <w:szCs w:val="20"/>
        </w:rPr>
        <w:footnoteReference w:id="163"/>
      </w:r>
    </w:p>
    <w:p w14:paraId="0C334A9A" w14:textId="1A645242" w:rsidR="00A20977" w:rsidRDefault="00D846AD" w:rsidP="00C33440">
      <w:pPr>
        <w:rPr>
          <w:rFonts w:cs="Arial"/>
          <w:color w:val="222222"/>
          <w:spacing w:val="-4"/>
          <w:szCs w:val="20"/>
          <w:bdr w:val="none" w:sz="0" w:space="0" w:color="auto" w:frame="1"/>
        </w:rPr>
      </w:pPr>
      <w:r>
        <w:rPr>
          <w:szCs w:val="20"/>
        </w:rPr>
        <w:t>This is not the only case one can point to</w:t>
      </w:r>
      <w:r w:rsidR="00A20977">
        <w:rPr>
          <w:szCs w:val="20"/>
        </w:rPr>
        <w:t>.  Kenneth Rogoff, another Harvard economist  (and formerly the chief economist at the IMF</w:t>
      </w:r>
      <w:r w:rsidR="00523288">
        <w:rPr>
          <w:szCs w:val="20"/>
        </w:rPr>
        <w:t>)</w:t>
      </w:r>
      <w:r w:rsidR="00A20977">
        <w:rPr>
          <w:szCs w:val="20"/>
        </w:rPr>
        <w:t>, seemed to hold the collapse of Bretton Woods responsible for America’s economic problems in the ensuing decade.  “</w:t>
      </w:r>
      <w:r w:rsidR="00A20977" w:rsidRPr="00C33440">
        <w:rPr>
          <w:rFonts w:cs="Arial"/>
          <w:color w:val="222222"/>
          <w:spacing w:val="-4"/>
          <w:szCs w:val="20"/>
          <w:bdr w:val="none" w:sz="0" w:space="0" w:color="auto" w:frame="1"/>
        </w:rPr>
        <w:t>Nixon’s decision to suspend the convertibility of U.S. dollars into gold on Aug. 15, 1971</w:t>
      </w:r>
      <w:r w:rsidR="00A20977">
        <w:rPr>
          <w:rFonts w:cs="Arial"/>
          <w:color w:val="222222"/>
          <w:spacing w:val="-4"/>
          <w:szCs w:val="20"/>
          <w:bdr w:val="none" w:sz="0" w:space="0" w:color="auto" w:frame="1"/>
        </w:rPr>
        <w:t>,” he wrote in 2025,</w:t>
      </w:r>
      <w:r w:rsidR="00A20977" w:rsidRPr="00C33440">
        <w:rPr>
          <w:rFonts w:cs="Arial"/>
          <w:color w:val="222222"/>
          <w:spacing w:val="-4"/>
          <w:szCs w:val="20"/>
          <w:bdr w:val="none" w:sz="0" w:space="0" w:color="auto" w:frame="1"/>
        </w:rPr>
        <w:t xml:space="preserve"> </w:t>
      </w:r>
      <w:r w:rsidR="00A20977">
        <w:rPr>
          <w:rFonts w:cs="Arial"/>
          <w:color w:val="222222"/>
          <w:spacing w:val="-4"/>
          <w:szCs w:val="20"/>
          <w:bdr w:val="none" w:sz="0" w:space="0" w:color="auto" w:frame="1"/>
        </w:rPr>
        <w:t>“</w:t>
      </w:r>
      <w:r w:rsidR="00A20977" w:rsidRPr="00C33440">
        <w:rPr>
          <w:rFonts w:cs="Arial"/>
          <w:color w:val="222222"/>
          <w:spacing w:val="-4"/>
          <w:szCs w:val="20"/>
          <w:bdr w:val="none" w:sz="0" w:space="0" w:color="auto" w:frame="1"/>
        </w:rPr>
        <w:t>upended the global monetary system and presaged a disastrous decade of high inflation, low growth, and the weakening of the dollar as European countries delinked from the U.S. currency.</w:t>
      </w:r>
      <w:r w:rsidR="00A20977">
        <w:rPr>
          <w:rFonts w:cs="Arial"/>
          <w:color w:val="222222"/>
          <w:spacing w:val="-4"/>
          <w:szCs w:val="20"/>
          <w:bdr w:val="none" w:sz="0" w:space="0" w:color="auto" w:frame="1"/>
        </w:rPr>
        <w:t>”</w:t>
      </w:r>
      <w:r w:rsidR="00A20977">
        <w:rPr>
          <w:rStyle w:val="FootnoteReference"/>
          <w:rFonts w:cs="Arial"/>
          <w:color w:val="222222"/>
          <w:spacing w:val="-4"/>
          <w:szCs w:val="20"/>
          <w:bdr w:val="none" w:sz="0" w:space="0" w:color="auto" w:frame="1"/>
        </w:rPr>
        <w:footnoteReference w:id="164"/>
      </w:r>
    </w:p>
    <w:p w14:paraId="49D73524" w14:textId="5E00870E" w:rsidR="00766DA5" w:rsidRDefault="00721A4A" w:rsidP="00C33440">
      <w:pPr>
        <w:rPr>
          <w:rFonts w:cs="Arial"/>
          <w:color w:val="222222"/>
          <w:spacing w:val="-4"/>
          <w:szCs w:val="20"/>
          <w:bdr w:val="none" w:sz="0" w:space="0" w:color="auto" w:frame="1"/>
        </w:rPr>
      </w:pPr>
      <w:r>
        <w:rPr>
          <w:rFonts w:cs="Arial"/>
          <w:color w:val="222222"/>
          <w:spacing w:val="-4"/>
          <w:szCs w:val="20"/>
          <w:bdr w:val="none" w:sz="0" w:space="0" w:color="auto" w:frame="1"/>
        </w:rPr>
        <w:t>Again, those claims are very much open to question.  I</w:t>
      </w:r>
      <w:r w:rsidR="00B93C93">
        <w:rPr>
          <w:rFonts w:cs="Arial"/>
          <w:color w:val="222222"/>
          <w:spacing w:val="-4"/>
          <w:szCs w:val="20"/>
          <w:bdr w:val="none" w:sz="0" w:space="0" w:color="auto" w:frame="1"/>
        </w:rPr>
        <w:t>t is</w:t>
      </w:r>
      <w:r w:rsidR="00544C4B">
        <w:rPr>
          <w:rFonts w:cs="Arial"/>
          <w:color w:val="222222"/>
          <w:spacing w:val="-4"/>
          <w:szCs w:val="20"/>
          <w:bdr w:val="none" w:sz="0" w:space="0" w:color="auto" w:frame="1"/>
        </w:rPr>
        <w:t>, in fact,</w:t>
      </w:r>
      <w:r w:rsidR="00B93C93">
        <w:rPr>
          <w:rFonts w:cs="Arial"/>
          <w:color w:val="222222"/>
          <w:spacing w:val="-4"/>
          <w:szCs w:val="20"/>
          <w:bdr w:val="none" w:sz="0" w:space="0" w:color="auto" w:frame="1"/>
        </w:rPr>
        <w:t xml:space="preserve"> hard</w:t>
      </w:r>
      <w:r w:rsidR="00523288">
        <w:rPr>
          <w:rFonts w:cs="Arial"/>
          <w:color w:val="222222"/>
          <w:spacing w:val="-4"/>
          <w:szCs w:val="20"/>
          <w:bdr w:val="none" w:sz="0" w:space="0" w:color="auto" w:frame="1"/>
        </w:rPr>
        <w:t xml:space="preserve"> </w:t>
      </w:r>
      <w:r w:rsidR="00B93C93">
        <w:rPr>
          <w:rFonts w:cs="Arial"/>
          <w:color w:val="222222"/>
          <w:spacing w:val="-4"/>
          <w:szCs w:val="20"/>
          <w:bdr w:val="none" w:sz="0" w:space="0" w:color="auto" w:frame="1"/>
        </w:rPr>
        <w:t>to see</w:t>
      </w:r>
      <w:r w:rsidR="00544C4B">
        <w:rPr>
          <w:rFonts w:cs="Arial"/>
          <w:color w:val="222222"/>
          <w:spacing w:val="-4"/>
          <w:szCs w:val="20"/>
          <w:bdr w:val="none" w:sz="0" w:space="0" w:color="auto" w:frame="1"/>
        </w:rPr>
        <w:t xml:space="preserve"> </w:t>
      </w:r>
      <w:r w:rsidR="00B93C93">
        <w:rPr>
          <w:rFonts w:cs="Arial"/>
          <w:color w:val="222222"/>
          <w:spacing w:val="-4"/>
          <w:szCs w:val="20"/>
          <w:bdr w:val="none" w:sz="0" w:space="0" w:color="auto" w:frame="1"/>
        </w:rPr>
        <w:t xml:space="preserve">how </w:t>
      </w:r>
      <w:r w:rsidR="00766DA5">
        <w:rPr>
          <w:rFonts w:cs="Arial"/>
          <w:color w:val="222222"/>
          <w:spacing w:val="-4"/>
          <w:szCs w:val="20"/>
          <w:bdr w:val="none" w:sz="0" w:space="0" w:color="auto" w:frame="1"/>
        </w:rPr>
        <w:t xml:space="preserve">the shift to a floating exchange rate system </w:t>
      </w:r>
      <w:r w:rsidR="00B93C93">
        <w:rPr>
          <w:rFonts w:cs="Arial"/>
          <w:color w:val="222222"/>
          <w:spacing w:val="-4"/>
          <w:szCs w:val="20"/>
          <w:bdr w:val="none" w:sz="0" w:space="0" w:color="auto" w:frame="1"/>
        </w:rPr>
        <w:t xml:space="preserve">played </w:t>
      </w:r>
      <w:r w:rsidR="00766DA5">
        <w:rPr>
          <w:rFonts w:cs="Arial"/>
          <w:color w:val="222222"/>
          <w:spacing w:val="-4"/>
          <w:szCs w:val="20"/>
          <w:bdr w:val="none" w:sz="0" w:space="0" w:color="auto" w:frame="1"/>
        </w:rPr>
        <w:t xml:space="preserve">a major role in causing the high inflation rates of the 1970s.  The inflationary process, </w:t>
      </w:r>
      <w:r w:rsidR="00B93C93">
        <w:rPr>
          <w:rFonts w:cs="Arial"/>
          <w:color w:val="222222"/>
          <w:spacing w:val="-4"/>
          <w:szCs w:val="20"/>
          <w:bdr w:val="none" w:sz="0" w:space="0" w:color="auto" w:frame="1"/>
        </w:rPr>
        <w:t>after all</w:t>
      </w:r>
      <w:r w:rsidR="00766DA5">
        <w:rPr>
          <w:rFonts w:cs="Arial"/>
          <w:color w:val="222222"/>
          <w:spacing w:val="-4"/>
          <w:szCs w:val="20"/>
          <w:bdr w:val="none" w:sz="0" w:space="0" w:color="auto" w:frame="1"/>
        </w:rPr>
        <w:t>, began in the mid-1960s</w:t>
      </w:r>
      <w:r w:rsidR="00D846AD">
        <w:rPr>
          <w:rFonts w:cs="Arial"/>
          <w:color w:val="222222"/>
          <w:spacing w:val="-4"/>
          <w:szCs w:val="20"/>
          <w:bdr w:val="none" w:sz="0" w:space="0" w:color="auto" w:frame="1"/>
        </w:rPr>
        <w:t>, during the heyday of the Bretton Woods system</w:t>
      </w:r>
      <w:r w:rsidR="00766DA5">
        <w:rPr>
          <w:rFonts w:cs="Arial"/>
          <w:color w:val="222222"/>
          <w:spacing w:val="-4"/>
          <w:szCs w:val="20"/>
          <w:bdr w:val="none" w:sz="0" w:space="0" w:color="auto" w:frame="1"/>
        </w:rPr>
        <w:t xml:space="preserve">;  its causes were largely internal (having to do especially with the policies of the Johnson administration);  </w:t>
      </w:r>
      <w:r w:rsidR="00D846AD">
        <w:rPr>
          <w:rFonts w:cs="Arial"/>
          <w:color w:val="222222"/>
          <w:spacing w:val="-4"/>
          <w:szCs w:val="20"/>
          <w:bdr w:val="none" w:sz="0" w:space="0" w:color="auto" w:frame="1"/>
        </w:rPr>
        <w:t xml:space="preserve">the fixed exchange rate regime was not able </w:t>
      </w:r>
      <w:r w:rsidR="00766DA5">
        <w:rPr>
          <w:rFonts w:cs="Arial"/>
          <w:color w:val="222222"/>
          <w:spacing w:val="-4"/>
          <w:szCs w:val="20"/>
          <w:bdr w:val="none" w:sz="0" w:space="0" w:color="auto" w:frame="1"/>
        </w:rPr>
        <w:t xml:space="preserve">to prevent the U.S. government from pursuing the policies it did.  And </w:t>
      </w:r>
      <w:r w:rsidR="00D846AD">
        <w:rPr>
          <w:rFonts w:cs="Arial"/>
          <w:color w:val="222222"/>
          <w:spacing w:val="-4"/>
          <w:szCs w:val="20"/>
          <w:bdr w:val="none" w:sz="0" w:space="0" w:color="auto" w:frame="1"/>
        </w:rPr>
        <w:t xml:space="preserve">once that process had acquired a certain momentum, it was very difficult for any administration to stop it in its tracks, no matter what international monetary system was in place;  </w:t>
      </w:r>
      <w:r w:rsidR="00766DA5">
        <w:rPr>
          <w:rFonts w:cs="Arial"/>
          <w:color w:val="222222"/>
          <w:spacing w:val="-4"/>
          <w:szCs w:val="20"/>
          <w:bdr w:val="none" w:sz="0" w:space="0" w:color="auto" w:frame="1"/>
        </w:rPr>
        <w:t xml:space="preserve">the </w:t>
      </w:r>
      <w:r w:rsidR="00197C7D">
        <w:rPr>
          <w:rFonts w:cs="Arial"/>
          <w:color w:val="222222"/>
          <w:spacing w:val="-4"/>
          <w:szCs w:val="20"/>
          <w:bdr w:val="none" w:sz="0" w:space="0" w:color="auto" w:frame="1"/>
        </w:rPr>
        <w:t>political</w:t>
      </w:r>
      <w:r w:rsidR="00766DA5">
        <w:rPr>
          <w:rFonts w:cs="Arial"/>
          <w:color w:val="222222"/>
          <w:spacing w:val="-4"/>
          <w:szCs w:val="20"/>
          <w:bdr w:val="none" w:sz="0" w:space="0" w:color="auto" w:frame="1"/>
        </w:rPr>
        <w:t xml:space="preserve"> price </w:t>
      </w:r>
      <w:r w:rsidR="00D846AD">
        <w:rPr>
          <w:rFonts w:cs="Arial"/>
          <w:color w:val="222222"/>
          <w:spacing w:val="-4"/>
          <w:szCs w:val="20"/>
          <w:bdr w:val="none" w:sz="0" w:space="0" w:color="auto" w:frame="1"/>
        </w:rPr>
        <w:t>was just too high</w:t>
      </w:r>
      <w:r w:rsidR="00766DA5">
        <w:rPr>
          <w:rFonts w:cs="Arial"/>
          <w:color w:val="222222"/>
          <w:spacing w:val="-4"/>
          <w:szCs w:val="20"/>
          <w:bdr w:val="none" w:sz="0" w:space="0" w:color="auto" w:frame="1"/>
        </w:rPr>
        <w:t>.</w:t>
      </w:r>
      <w:r w:rsidR="00A6657F">
        <w:rPr>
          <w:rStyle w:val="FootnoteReference"/>
          <w:rFonts w:cs="Arial"/>
          <w:color w:val="222222"/>
          <w:spacing w:val="-4"/>
          <w:szCs w:val="20"/>
          <w:bdr w:val="none" w:sz="0" w:space="0" w:color="auto" w:frame="1"/>
        </w:rPr>
        <w:footnoteReference w:id="165"/>
      </w:r>
    </w:p>
    <w:p w14:paraId="41DF92E7" w14:textId="6BB1ADC5" w:rsidR="00766DA5" w:rsidRDefault="00721A4A" w:rsidP="00C33440">
      <w:pPr>
        <w:rPr>
          <w:rFonts w:cs="Arial"/>
          <w:color w:val="222222"/>
          <w:spacing w:val="-4"/>
          <w:szCs w:val="20"/>
          <w:bdr w:val="none" w:sz="0" w:space="0" w:color="auto" w:frame="1"/>
        </w:rPr>
      </w:pPr>
      <w:r>
        <w:rPr>
          <w:rFonts w:cs="Arial"/>
          <w:color w:val="222222"/>
          <w:spacing w:val="-4"/>
          <w:szCs w:val="20"/>
          <w:bdr w:val="none" w:sz="0" w:space="0" w:color="auto" w:frame="1"/>
        </w:rPr>
        <w:t xml:space="preserve">Despite all this, many people still take a positive view of Bretton Woods and tend to see its collapse as a disaster.  And those beliefs have a certain larger importance:  they play a major role </w:t>
      </w:r>
      <w:r w:rsidR="00EF246A">
        <w:rPr>
          <w:rFonts w:cs="Arial"/>
          <w:color w:val="222222"/>
          <w:spacing w:val="-4"/>
          <w:szCs w:val="20"/>
          <w:bdr w:val="none" w:sz="0" w:space="0" w:color="auto" w:frame="1"/>
        </w:rPr>
        <w:t>in supporting conventional views about the “liberal international order.”</w:t>
      </w:r>
    </w:p>
    <w:p w14:paraId="39830263" w14:textId="77777777" w:rsidR="00766DA5" w:rsidRPr="00EF246A" w:rsidRDefault="00766DA5" w:rsidP="00C33440">
      <w:pPr>
        <w:rPr>
          <w:rFonts w:cs="Arial"/>
          <w:color w:val="222222"/>
          <w:spacing w:val="-4"/>
          <w:szCs w:val="20"/>
          <w:bdr w:val="none" w:sz="0" w:space="0" w:color="auto" w:frame="1"/>
        </w:rPr>
      </w:pPr>
    </w:p>
    <w:p w14:paraId="3BCB2DA5" w14:textId="77777777" w:rsidR="00A20977" w:rsidRDefault="00A20977" w:rsidP="00C33440">
      <w:pPr>
        <w:rPr>
          <w:szCs w:val="20"/>
        </w:rPr>
      </w:pPr>
    </w:p>
    <w:p w14:paraId="032CCA1C" w14:textId="77777777" w:rsidR="00993F89" w:rsidRPr="00A3742D" w:rsidRDefault="00993F89">
      <w:pPr>
        <w:rPr>
          <w:rFonts w:cs="Arial"/>
          <w:color w:val="222222"/>
          <w:spacing w:val="-4"/>
          <w:szCs w:val="20"/>
          <w:bdr w:val="none" w:sz="0" w:space="0" w:color="auto" w:frame="1"/>
        </w:rPr>
      </w:pPr>
    </w:p>
    <w:sectPr w:rsidR="00993F89" w:rsidRPr="00A3742D" w:rsidSect="0090200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EAB9" w14:textId="77777777" w:rsidR="008E176E" w:rsidRDefault="008E176E" w:rsidP="0076650F">
      <w:pPr>
        <w:spacing w:after="0"/>
      </w:pPr>
      <w:r>
        <w:separator/>
      </w:r>
    </w:p>
  </w:endnote>
  <w:endnote w:type="continuationSeparator" w:id="0">
    <w:p w14:paraId="75CAF629" w14:textId="77777777" w:rsidR="008E176E" w:rsidRDefault="008E176E" w:rsidP="007665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428978"/>
      <w:docPartObj>
        <w:docPartGallery w:val="Page Numbers (Bottom of Page)"/>
        <w:docPartUnique/>
      </w:docPartObj>
    </w:sdtPr>
    <w:sdtEndPr>
      <w:rPr>
        <w:noProof/>
      </w:rPr>
    </w:sdtEndPr>
    <w:sdtContent>
      <w:p w14:paraId="4A2E5E82" w14:textId="296D0581" w:rsidR="00FF6387" w:rsidRDefault="00FF63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8A709" w14:textId="77777777" w:rsidR="00B5498D" w:rsidRDefault="00B54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68AA" w14:textId="77777777" w:rsidR="008E176E" w:rsidRDefault="008E176E" w:rsidP="0076650F">
      <w:pPr>
        <w:spacing w:after="0"/>
      </w:pPr>
      <w:r>
        <w:separator/>
      </w:r>
    </w:p>
  </w:footnote>
  <w:footnote w:type="continuationSeparator" w:id="0">
    <w:p w14:paraId="343F80B1" w14:textId="77777777" w:rsidR="008E176E" w:rsidRDefault="008E176E" w:rsidP="0076650F">
      <w:pPr>
        <w:spacing w:after="0"/>
      </w:pPr>
      <w:r>
        <w:continuationSeparator/>
      </w:r>
    </w:p>
  </w:footnote>
  <w:footnote w:id="1">
    <w:p w14:paraId="67C3C1AC" w14:textId="2CEB198C" w:rsidR="006C7CAB" w:rsidRPr="006C7CAB" w:rsidRDefault="006C7CAB" w:rsidP="00523288">
      <w:r>
        <w:t xml:space="preserve">This is a somewhat longer and more fully-footnoted version of an article published in the Fall 2025 issue of </w:t>
      </w:r>
      <w:r>
        <w:rPr>
          <w:i/>
          <w:iCs/>
        </w:rPr>
        <w:t>International Security</w:t>
      </w:r>
      <w:r>
        <w:t xml:space="preserve">.  Some of the links here might not work.  If that is the case, you can try searching for the URL in the Internet Archive’s Wayback Machine (archive.org).  </w:t>
      </w:r>
    </w:p>
    <w:p w14:paraId="6BB00289" w14:textId="048E724E" w:rsidR="00990EF7" w:rsidRPr="00B11D44" w:rsidRDefault="00990EF7" w:rsidP="00523288">
      <w:r w:rsidRPr="00B11D44">
        <w:rPr>
          <w:rStyle w:val="FootnoteReference"/>
        </w:rPr>
        <w:footnoteRef/>
      </w:r>
      <w:r w:rsidRPr="00B11D44">
        <w:t xml:space="preserve"> Remarks by Vice President Vance at the Munich Security Conference, February 14, 2025 (</w:t>
      </w:r>
      <w:hyperlink r:id="rId1" w:history="1">
        <w:r w:rsidRPr="00B11D44">
          <w:rPr>
            <w:rStyle w:val="Hyperlink"/>
          </w:rPr>
          <w:t>link</w:t>
        </w:r>
      </w:hyperlink>
      <w:r>
        <w:t xml:space="preserve"> to transcript;  </w:t>
      </w:r>
      <w:hyperlink r:id="rId2" w:history="1">
        <w:r w:rsidRPr="00B11D44">
          <w:rPr>
            <w:rStyle w:val="Hyperlink"/>
          </w:rPr>
          <w:t>link</w:t>
        </w:r>
      </w:hyperlink>
      <w:r w:rsidRPr="00B11D44">
        <w:t xml:space="preserve"> to video).</w:t>
      </w:r>
    </w:p>
  </w:footnote>
  <w:footnote w:id="2">
    <w:p w14:paraId="5A5E372E" w14:textId="77777777" w:rsidR="00990EF7" w:rsidRPr="00B11D44" w:rsidRDefault="00990EF7" w:rsidP="00523288">
      <w:r w:rsidRPr="00B11D44">
        <w:rPr>
          <w:rStyle w:val="FootnoteReference"/>
        </w:rPr>
        <w:footnoteRef/>
      </w:r>
      <w:r w:rsidRPr="00B11D44">
        <w:t xml:space="preserve"> Claudia Major, the director for security policy at the German Institute for International and Security Affairs, quoted in Steven Erlanger, “Indifference or Hostility? Trump’s View of European Allies Raises Alarm,” </w:t>
      </w:r>
      <w:r w:rsidRPr="00B11D44">
        <w:rPr>
          <w:i/>
          <w:iCs/>
        </w:rPr>
        <w:t>New York Times</w:t>
      </w:r>
      <w:r w:rsidRPr="00B11D44">
        <w:t>, February 27, 2025</w:t>
      </w:r>
      <w:r>
        <w:t xml:space="preserve"> (</w:t>
      </w:r>
      <w:hyperlink r:id="rId3" w:history="1">
        <w:r w:rsidRPr="004837FA">
          <w:rPr>
            <w:rStyle w:val="Hyperlink"/>
          </w:rPr>
          <w:t>link</w:t>
        </w:r>
      </w:hyperlink>
      <w:r>
        <w:t>).</w:t>
      </w:r>
    </w:p>
  </w:footnote>
  <w:footnote w:id="3">
    <w:p w14:paraId="6B77D1D3" w14:textId="41EC55CC" w:rsidR="00990EF7" w:rsidRPr="00B11D44" w:rsidRDefault="00990EF7" w:rsidP="00523288">
      <w:pPr>
        <w:pStyle w:val="FootnoteText"/>
        <w:spacing w:after="120"/>
      </w:pPr>
      <w:r w:rsidRPr="00B11D44">
        <w:rPr>
          <w:rStyle w:val="FootnoteReference"/>
        </w:rPr>
        <w:footnoteRef/>
      </w:r>
      <w:r w:rsidRPr="00B11D44">
        <w:t xml:space="preserve"> </w:t>
      </w:r>
      <w:r w:rsidR="004047AA">
        <w:t xml:space="preserve">Quoted in </w:t>
      </w:r>
      <w:r w:rsidR="004047AA" w:rsidRPr="00B11D44">
        <w:t xml:space="preserve">Steven Erlanger, “Next Likely Chancellor Promises a Tougher Germany,” </w:t>
      </w:r>
      <w:r w:rsidR="004047AA" w:rsidRPr="00B11D44">
        <w:rPr>
          <w:i/>
          <w:iCs/>
        </w:rPr>
        <w:t>New York Times</w:t>
      </w:r>
      <w:r w:rsidR="004047AA" w:rsidRPr="00B11D44">
        <w:t>, February 20, 2025</w:t>
      </w:r>
      <w:r w:rsidR="004047AA">
        <w:t xml:space="preserve"> (</w:t>
      </w:r>
      <w:hyperlink r:id="rId4" w:history="1">
        <w:r w:rsidR="004047AA" w:rsidRPr="00C6772B">
          <w:rPr>
            <w:rStyle w:val="Hyperlink"/>
          </w:rPr>
          <w:t>link</w:t>
        </w:r>
      </w:hyperlink>
      <w:r w:rsidR="004047AA">
        <w:t>).</w:t>
      </w:r>
    </w:p>
  </w:footnote>
  <w:footnote w:id="4">
    <w:p w14:paraId="7360039B" w14:textId="61EC2D9F" w:rsidR="009E490E" w:rsidRPr="00B11D44" w:rsidRDefault="009E490E" w:rsidP="00523288">
      <w:r w:rsidRPr="00B11D44">
        <w:rPr>
          <w:rStyle w:val="FootnoteReference"/>
        </w:rPr>
        <w:footnoteRef/>
      </w:r>
      <w:r w:rsidRPr="00B11D44">
        <w:t xml:space="preserve"> </w:t>
      </w:r>
      <w:r w:rsidR="004837FA">
        <w:t>“</w:t>
      </w:r>
      <w:r w:rsidR="004837FA" w:rsidRPr="004837FA">
        <w:t>In gewissem Sinne ein europäischer Albtraum</w:t>
      </w:r>
      <w:r w:rsidR="004837FA">
        <w:t>”</w:t>
      </w:r>
      <w:r w:rsidR="004837FA" w:rsidRPr="004837FA">
        <w:t xml:space="preserve"> </w:t>
      </w:r>
      <w:r w:rsidR="004837FA">
        <w:t>(</w:t>
      </w:r>
      <w:r>
        <w:t>Heusgen r</w:t>
      </w:r>
      <w:r w:rsidRPr="00B11D44">
        <w:t>emarks to German broadcaster ZDF</w:t>
      </w:r>
      <w:r w:rsidR="004837FA">
        <w:t>)</w:t>
      </w:r>
      <w:r w:rsidRPr="00B11D44">
        <w:t xml:space="preserve">, </w:t>
      </w:r>
      <w:r>
        <w:t xml:space="preserve">February 16, 2025 </w:t>
      </w:r>
      <w:r w:rsidRPr="00B11D44">
        <w:t>(</w:t>
      </w:r>
      <w:hyperlink r:id="rId5" w:history="1">
        <w:r w:rsidRPr="00B11D44">
          <w:rPr>
            <w:rStyle w:val="Hyperlink"/>
          </w:rPr>
          <w:t>link</w:t>
        </w:r>
      </w:hyperlink>
      <w:r w:rsidR="00337065">
        <w:t xml:space="preserve"> with link to video clip; comment at 0:20 to 0:30 in clip).</w:t>
      </w:r>
    </w:p>
  </w:footnote>
  <w:footnote w:id="5">
    <w:p w14:paraId="457738DC" w14:textId="77777777" w:rsidR="009E490E" w:rsidRDefault="009E490E" w:rsidP="00523288">
      <w:pPr>
        <w:pStyle w:val="FootnoteText"/>
        <w:spacing w:after="120"/>
      </w:pPr>
      <w:r>
        <w:rPr>
          <w:rStyle w:val="FootnoteReference"/>
        </w:rPr>
        <w:footnoteRef/>
      </w:r>
      <w:r>
        <w:t xml:space="preserve"> Heusgen closing remarks at Munich Security Conference, February 16, 2025 (</w:t>
      </w:r>
      <w:hyperlink r:id="rId6" w:history="1">
        <w:r w:rsidRPr="00680810">
          <w:rPr>
            <w:rStyle w:val="Hyperlink"/>
          </w:rPr>
          <w:t>link</w:t>
        </w:r>
      </w:hyperlink>
      <w:r>
        <w:t xml:space="preserve">, at 1:00; or </w:t>
      </w:r>
      <w:hyperlink r:id="rId7" w:history="1">
        <w:r w:rsidRPr="008017DE">
          <w:rPr>
            <w:rStyle w:val="Hyperlink"/>
          </w:rPr>
          <w:t>link</w:t>
        </w:r>
      </w:hyperlink>
      <w:r>
        <w:t>, at 3:52:10).</w:t>
      </w:r>
    </w:p>
  </w:footnote>
  <w:footnote w:id="6">
    <w:p w14:paraId="09CD2AF7" w14:textId="77777777" w:rsidR="009E490E" w:rsidRDefault="009E490E" w:rsidP="00523288">
      <w:pPr>
        <w:pStyle w:val="FootnoteText"/>
        <w:spacing w:after="120"/>
      </w:pPr>
      <w:r>
        <w:rPr>
          <w:rStyle w:val="FootnoteReference"/>
        </w:rPr>
        <w:footnoteRef/>
      </w:r>
      <w:r>
        <w:t xml:space="preserve"> Ibid. (</w:t>
      </w:r>
      <w:hyperlink r:id="rId8" w:history="1">
        <w:r w:rsidRPr="00680810">
          <w:rPr>
            <w:rStyle w:val="Hyperlink"/>
          </w:rPr>
          <w:t>link</w:t>
        </w:r>
      </w:hyperlink>
      <w:r>
        <w:t xml:space="preserve">, at 5:00; or </w:t>
      </w:r>
      <w:hyperlink r:id="rId9" w:history="1">
        <w:r w:rsidRPr="008017DE">
          <w:rPr>
            <w:rStyle w:val="Hyperlink"/>
          </w:rPr>
          <w:t>link</w:t>
        </w:r>
      </w:hyperlink>
      <w:r>
        <w:t>, at 3:56:12).</w:t>
      </w:r>
    </w:p>
  </w:footnote>
  <w:footnote w:id="7">
    <w:p w14:paraId="186A1FF5" w14:textId="5A2C699B" w:rsidR="009602B9" w:rsidRDefault="009602B9" w:rsidP="00523288">
      <w:pPr>
        <w:pStyle w:val="FootnoteText"/>
        <w:spacing w:after="120"/>
      </w:pPr>
      <w:r>
        <w:rPr>
          <w:rStyle w:val="FootnoteReference"/>
        </w:rPr>
        <w:footnoteRef/>
      </w:r>
      <w:r>
        <w:t xml:space="preserve"> </w:t>
      </w:r>
      <w:r w:rsidR="00337065">
        <w:t>Heusgen r</w:t>
      </w:r>
      <w:r w:rsidR="00337065" w:rsidRPr="00B11D44">
        <w:t xml:space="preserve">emarks to ZDF, </w:t>
      </w:r>
      <w:r w:rsidR="00337065">
        <w:t xml:space="preserve">February 16, 2025 </w:t>
      </w:r>
      <w:r w:rsidR="00337065" w:rsidRPr="00B11D44">
        <w:t>(</w:t>
      </w:r>
      <w:hyperlink r:id="rId10" w:history="1">
        <w:r w:rsidR="00337065" w:rsidRPr="00B11D44">
          <w:rPr>
            <w:rStyle w:val="Hyperlink"/>
          </w:rPr>
          <w:t>link</w:t>
        </w:r>
      </w:hyperlink>
      <w:r w:rsidR="00337065">
        <w:t xml:space="preserve"> with link to video clip;  comment is in video clip at 0:41.</w:t>
      </w:r>
    </w:p>
  </w:footnote>
  <w:footnote w:id="8">
    <w:p w14:paraId="563D624C" w14:textId="5583CF62" w:rsidR="00472048" w:rsidRPr="00720D48" w:rsidRDefault="00472048" w:rsidP="00523288">
      <w:pPr>
        <w:pStyle w:val="NormalWeb"/>
        <w:spacing w:before="0" w:beforeAutospacing="0" w:after="120" w:afterAutospacing="0"/>
        <w:textAlignment w:val="baseline"/>
        <w:rPr>
          <w:rFonts w:ascii="Garamond" w:hAnsi="Garamond"/>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A56601">
        <w:rPr>
          <w:rFonts w:ascii="Garamond" w:hAnsi="Garamond"/>
          <w:sz w:val="20"/>
          <w:szCs w:val="20"/>
        </w:rPr>
        <w:t>Antony Blinken, “The Administration’s Approach to the People’s Republic of China,” speech given at George Washington University, May 26, 2022 (</w:t>
      </w:r>
      <w:hyperlink r:id="rId11" w:history="1">
        <w:r w:rsidR="00A56601" w:rsidRPr="00A56601">
          <w:rPr>
            <w:rStyle w:val="Hyperlink"/>
            <w:rFonts w:ascii="Garamond" w:hAnsi="Garamond"/>
            <w:sz w:val="20"/>
            <w:szCs w:val="20"/>
          </w:rPr>
          <w:t>link</w:t>
        </w:r>
      </w:hyperlink>
      <w:r w:rsidR="00A56601">
        <w:rPr>
          <w:rFonts w:ascii="Garamond" w:hAnsi="Garamond"/>
          <w:sz w:val="20"/>
          <w:szCs w:val="20"/>
        </w:rPr>
        <w:t>).</w:t>
      </w:r>
    </w:p>
  </w:footnote>
  <w:footnote w:id="9">
    <w:p w14:paraId="199C5A69" w14:textId="1FEAE73C" w:rsidR="006C7CAB" w:rsidRDefault="006C7CAB" w:rsidP="00523288">
      <w:pPr>
        <w:pStyle w:val="FootnoteText"/>
        <w:spacing w:after="120"/>
      </w:pPr>
      <w:r>
        <w:rPr>
          <w:rStyle w:val="FootnoteReference"/>
        </w:rPr>
        <w:footnoteRef/>
      </w:r>
      <w:r>
        <w:t xml:space="preserve"> </w:t>
      </w:r>
      <w:r w:rsidRPr="00720D48">
        <w:t>State Department press briefing, March 27, 2024</w:t>
      </w:r>
      <w:r>
        <w:t>,</w:t>
      </w:r>
      <w:r w:rsidR="004661B6">
        <w:t>(</w:t>
      </w:r>
      <w:hyperlink r:id="rId12" w:history="1">
        <w:r w:rsidR="004661B6" w:rsidRPr="004661B6">
          <w:rPr>
            <w:rStyle w:val="Hyperlink"/>
          </w:rPr>
          <w:t>link</w:t>
        </w:r>
      </w:hyperlink>
      <w:r w:rsidR="004661B6">
        <w:t>)</w:t>
      </w:r>
      <w:r>
        <w:t>.</w:t>
      </w:r>
    </w:p>
  </w:footnote>
  <w:footnote w:id="10">
    <w:p w14:paraId="1014CBB0" w14:textId="7B355B1E" w:rsidR="00FE3B5E" w:rsidRDefault="00FE3B5E" w:rsidP="00523288">
      <w:pPr>
        <w:pStyle w:val="FootnoteText"/>
        <w:spacing w:after="120"/>
      </w:pPr>
      <w:r>
        <w:rPr>
          <w:rStyle w:val="FootnoteReference"/>
        </w:rPr>
        <w:footnoteRef/>
      </w:r>
      <w:r>
        <w:t xml:space="preserve"> See Mark Landler,</w:t>
      </w:r>
      <w:r w:rsidRPr="006624C7">
        <w:t xml:space="preserve"> </w:t>
      </w:r>
      <w:r>
        <w:t>“</w:t>
      </w:r>
      <w:r w:rsidRPr="006624C7">
        <w:t>Trump, the Insurgent, Breaks With 70 Years of American Foreign Policy</w:t>
      </w:r>
      <w:r>
        <w:t>,”</w:t>
      </w:r>
      <w:r w:rsidRPr="006624C7">
        <w:t> </w:t>
      </w:r>
      <w:r w:rsidRPr="006624C7">
        <w:rPr>
          <w:i/>
          <w:iCs/>
        </w:rPr>
        <w:t xml:space="preserve"> New York Times</w:t>
      </w:r>
      <w:r>
        <w:t xml:space="preserve">, </w:t>
      </w:r>
      <w:r w:rsidRPr="006624C7">
        <w:t>December 28, 2017 (</w:t>
      </w:r>
      <w:hyperlink r:id="rId13" w:history="1">
        <w:r w:rsidRPr="006624C7">
          <w:rPr>
            <w:rStyle w:val="Hyperlink"/>
          </w:rPr>
          <w:t>link</w:t>
        </w:r>
      </w:hyperlink>
      <w:r w:rsidRPr="006624C7">
        <w:t>)</w:t>
      </w:r>
      <w:r>
        <w:t xml:space="preserve">.  See also </w:t>
      </w:r>
      <w:r w:rsidRPr="006624C7">
        <w:t>Peter S. Goodman</w:t>
      </w:r>
      <w:r>
        <w:t>,</w:t>
      </w:r>
      <w:r w:rsidRPr="006624C7">
        <w:t xml:space="preserve"> </w:t>
      </w:r>
      <w:r>
        <w:t>“</w:t>
      </w:r>
      <w:r w:rsidRPr="006624C7">
        <w:t>The Post-World War II Order Is Under Assault From the Powers That Built It</w:t>
      </w:r>
      <w:r>
        <w:t>,”</w:t>
      </w:r>
      <w:r w:rsidRPr="006624C7">
        <w:t> </w:t>
      </w:r>
      <w:r w:rsidRPr="006624C7">
        <w:rPr>
          <w:i/>
          <w:iCs/>
        </w:rPr>
        <w:t>New York Time</w:t>
      </w:r>
      <w:r>
        <w:rPr>
          <w:i/>
          <w:iCs/>
        </w:rPr>
        <w:t>s</w:t>
      </w:r>
      <w:r>
        <w:t xml:space="preserve">, </w:t>
      </w:r>
      <w:r w:rsidRPr="006624C7">
        <w:t xml:space="preserve">March 26, 2018 </w:t>
      </w:r>
      <w:r>
        <w:t>(</w:t>
      </w:r>
      <w:hyperlink r:id="rId14" w:history="1">
        <w:r w:rsidRPr="006624C7">
          <w:rPr>
            <w:rStyle w:val="Hyperlink"/>
          </w:rPr>
          <w:t>link</w:t>
        </w:r>
      </w:hyperlink>
      <w:r>
        <w:t>)</w:t>
      </w:r>
      <w:r w:rsidRPr="006624C7">
        <w:t>.</w:t>
      </w:r>
    </w:p>
  </w:footnote>
  <w:footnote w:id="11">
    <w:p w14:paraId="5CED5BFD" w14:textId="77777777" w:rsidR="00FE3B5E" w:rsidRPr="00720D48" w:rsidRDefault="00FE3B5E" w:rsidP="00523288">
      <w:pPr>
        <w:pStyle w:val="FootnoteText"/>
        <w:spacing w:after="120"/>
      </w:pPr>
      <w:r w:rsidRPr="00720D48">
        <w:rPr>
          <w:rStyle w:val="FootnoteReference"/>
        </w:rPr>
        <w:footnoteRef/>
      </w:r>
      <w:r w:rsidRPr="00720D48">
        <w:t xml:space="preserve"> Peter Baker, “Trump Confronts Allies Over Excluding Russia and Barriers to Trade,” </w:t>
      </w:r>
      <w:r w:rsidRPr="00720D48">
        <w:rPr>
          <w:i/>
          <w:iCs/>
        </w:rPr>
        <w:t>New York Times</w:t>
      </w:r>
      <w:r w:rsidRPr="00720D48">
        <w:t>, June 9, 2018, p. A1 (</w:t>
      </w:r>
      <w:hyperlink r:id="rId15" w:history="1">
        <w:r w:rsidRPr="00720D48">
          <w:rPr>
            <w:rStyle w:val="Hyperlink"/>
          </w:rPr>
          <w:t>link</w:t>
        </w:r>
      </w:hyperlink>
      <w:r w:rsidRPr="00720D48">
        <w:t>).</w:t>
      </w:r>
    </w:p>
  </w:footnote>
  <w:footnote w:id="12">
    <w:p w14:paraId="222722E6" w14:textId="3345C130" w:rsidR="00F379CE" w:rsidRDefault="00F379CE" w:rsidP="00523288">
      <w:pPr>
        <w:pStyle w:val="FootnoteText"/>
        <w:spacing w:after="120"/>
      </w:pPr>
      <w:r>
        <w:rPr>
          <w:rStyle w:val="FootnoteReference"/>
        </w:rPr>
        <w:footnoteRef/>
      </w:r>
      <w:r>
        <w:t xml:space="preserve"> See, for example,</w:t>
      </w:r>
      <w:r w:rsidRPr="00A71656">
        <w:t xml:space="preserve"> David E. Sanger</w:t>
      </w:r>
      <w:r>
        <w:t>, “</w:t>
      </w:r>
      <w:r w:rsidRPr="00A71656">
        <w:t>Sawing Away at the Pillars of a World Order Built on U.S. Power</w:t>
      </w:r>
      <w:r>
        <w:t xml:space="preserve">,” </w:t>
      </w:r>
      <w:r w:rsidRPr="00A71656">
        <w:rPr>
          <w:i/>
          <w:iCs/>
        </w:rPr>
        <w:t>New York Times</w:t>
      </w:r>
      <w:r>
        <w:t xml:space="preserve">, </w:t>
      </w:r>
      <w:r w:rsidRPr="00A71656">
        <w:t xml:space="preserve">March 13, 2025 </w:t>
      </w:r>
      <w:r>
        <w:t>(</w:t>
      </w:r>
      <w:hyperlink r:id="rId16" w:history="1">
        <w:r w:rsidRPr="00A71656">
          <w:rPr>
            <w:rStyle w:val="Hyperlink"/>
          </w:rPr>
          <w:t>link</w:t>
        </w:r>
      </w:hyperlink>
      <w:r>
        <w:t>), and Hans-Dieter Heumann, “</w:t>
      </w:r>
      <w:r w:rsidRPr="00FA4D2C">
        <w:t>This Is How Europe Becomes The Military Power That The World Needs Now</w:t>
      </w:r>
      <w:r>
        <w:t xml:space="preserve">,” March 17, 2025, </w:t>
      </w:r>
      <w:r>
        <w:rPr>
          <w:i/>
          <w:iCs/>
        </w:rPr>
        <w:t>Die Zeit Online</w:t>
      </w:r>
      <w:r>
        <w:t xml:space="preserve"> (English version) (</w:t>
      </w:r>
      <w:hyperlink r:id="rId17" w:history="1">
        <w:r w:rsidRPr="00FA4D2C">
          <w:rPr>
            <w:rStyle w:val="Hyperlink"/>
          </w:rPr>
          <w:t>link</w:t>
        </w:r>
      </w:hyperlink>
      <w:r>
        <w:t xml:space="preserve">). </w:t>
      </w:r>
    </w:p>
  </w:footnote>
  <w:footnote w:id="13">
    <w:p w14:paraId="5C745F4A" w14:textId="4723CA9F" w:rsidR="004C556F" w:rsidRDefault="004C556F" w:rsidP="00523288">
      <w:pPr>
        <w:pStyle w:val="FootnoteText"/>
        <w:spacing w:after="120"/>
      </w:pPr>
      <w:r>
        <w:rPr>
          <w:rStyle w:val="FootnoteReference"/>
        </w:rPr>
        <w:footnoteRef/>
      </w:r>
      <w:r>
        <w:t xml:space="preserve"> </w:t>
      </w:r>
      <w:r w:rsidRPr="00720D48">
        <w:rPr>
          <w:rFonts w:cs="Arial"/>
          <w:color w:val="333333"/>
          <w:spacing w:val="-3"/>
        </w:rPr>
        <w:t xml:space="preserve">Charles A. Kupchan,  “The Clash of Exceptionalisms: A New Fight Over an Old Idea,” </w:t>
      </w:r>
      <w:r w:rsidRPr="00720D48">
        <w:rPr>
          <w:rFonts w:cs="Arial"/>
          <w:i/>
          <w:iCs/>
          <w:color w:val="333333"/>
          <w:spacing w:val="-3"/>
        </w:rPr>
        <w:t>Foreign Affairs</w:t>
      </w:r>
      <w:r w:rsidRPr="00720D48">
        <w:rPr>
          <w:rFonts w:cs="Arial"/>
          <w:color w:val="333333"/>
          <w:spacing w:val="-3"/>
        </w:rPr>
        <w:t xml:space="preserve"> 97, no. 2 (March-April 2018) (</w:t>
      </w:r>
      <w:hyperlink r:id="rId18" w:history="1">
        <w:r w:rsidRPr="00720D48">
          <w:rPr>
            <w:rStyle w:val="Hyperlink"/>
            <w:rFonts w:cs="Arial"/>
            <w:spacing w:val="-3"/>
          </w:rPr>
          <w:t>link</w:t>
        </w:r>
      </w:hyperlink>
      <w:r w:rsidRPr="00720D48">
        <w:rPr>
          <w:rFonts w:cs="Arial"/>
          <w:color w:val="333333"/>
          <w:spacing w:val="-3"/>
        </w:rPr>
        <w:t xml:space="preserve">), p. 146.  </w:t>
      </w:r>
      <w:r>
        <w:rPr>
          <w:rFonts w:cs="Arial"/>
          <w:color w:val="333333"/>
          <w:spacing w:val="-3"/>
        </w:rPr>
        <w:t xml:space="preserve">See also Steven </w:t>
      </w:r>
      <w:r w:rsidRPr="00597B46">
        <w:t xml:space="preserve">Erlanger, </w:t>
      </w:r>
      <w:r>
        <w:t>“</w:t>
      </w:r>
      <w:r w:rsidRPr="00597B46">
        <w:t xml:space="preserve">Is U.S. </w:t>
      </w:r>
      <w:r>
        <w:t>F</w:t>
      </w:r>
      <w:r w:rsidRPr="00597B46">
        <w:t xml:space="preserve">oreign </w:t>
      </w:r>
      <w:r>
        <w:t>P</w:t>
      </w:r>
      <w:r w:rsidRPr="00597B46">
        <w:t xml:space="preserve">olicy </w:t>
      </w:r>
      <w:r>
        <w:t>R</w:t>
      </w:r>
      <w:r w:rsidRPr="00597B46">
        <w:t xml:space="preserve">everting the </w:t>
      </w:r>
      <w:r>
        <w:t>W</w:t>
      </w:r>
      <w:r w:rsidRPr="00597B46">
        <w:t xml:space="preserve">orld to a </w:t>
      </w:r>
      <w:r>
        <w:t>D</w:t>
      </w:r>
      <w:r w:rsidRPr="00597B46">
        <w:t xml:space="preserve">ark </w:t>
      </w:r>
      <w:r>
        <w:t>‘J</w:t>
      </w:r>
      <w:r w:rsidRPr="00597B46">
        <w:t>ungle</w:t>
      </w:r>
      <w:r>
        <w:t>’</w:t>
      </w:r>
      <w:r w:rsidRPr="00597B46">
        <w:t>?</w:t>
      </w:r>
      <w:r>
        <w:t>”</w:t>
      </w:r>
      <w:r w:rsidRPr="00597B46">
        <w:rPr>
          <w:i/>
          <w:iCs/>
        </w:rPr>
        <w:t> New York Times</w:t>
      </w:r>
      <w:r>
        <w:rPr>
          <w:i/>
          <w:iCs/>
        </w:rPr>
        <w:t>,</w:t>
      </w:r>
      <w:r w:rsidRPr="00597B46">
        <w:rPr>
          <w:i/>
          <w:iCs/>
        </w:rPr>
        <w:t xml:space="preserve"> </w:t>
      </w:r>
      <w:r>
        <w:t xml:space="preserve">September 23, </w:t>
      </w:r>
      <w:r w:rsidRPr="00597B46">
        <w:t>2018</w:t>
      </w:r>
      <w:r>
        <w:t xml:space="preserve"> (</w:t>
      </w:r>
      <w:hyperlink r:id="rId19" w:history="1">
        <w:r w:rsidRPr="00597B46">
          <w:rPr>
            <w:rStyle w:val="Hyperlink"/>
          </w:rPr>
          <w:t>link</w:t>
        </w:r>
      </w:hyperlink>
      <w:r>
        <w:t xml:space="preserve">).  Erlanger referred there to Robert Kagan’s then-forthcoming book, “The Jungle Grows Back:  America and Our Imperiled World.”  Many prominent scholars have long argued along these lines.  See, most notably, </w:t>
      </w:r>
      <w:r w:rsidRPr="00720D48">
        <w:t xml:space="preserve">Joseph Nye, </w:t>
      </w:r>
      <w:r w:rsidRPr="00720D48">
        <w:rPr>
          <w:i/>
          <w:iCs/>
        </w:rPr>
        <w:t xml:space="preserve">Bound to Lead:  The Changing Nature of American Power </w:t>
      </w:r>
      <w:r w:rsidRPr="00720D48">
        <w:t>(New York: Basic Books, 1990), p. xviii (in paperback edition) (</w:t>
      </w:r>
      <w:hyperlink r:id="rId20" w:history="1">
        <w:r w:rsidRPr="00720D48">
          <w:rPr>
            <w:rStyle w:val="Hyperlink"/>
          </w:rPr>
          <w:t>link</w:t>
        </w:r>
      </w:hyperlink>
      <w:r w:rsidRPr="00720D48">
        <w:t>).</w:t>
      </w:r>
      <w:r>
        <w:t xml:space="preserve">  Nye was still taking this line in 2020:  </w:t>
      </w:r>
      <w:r w:rsidRPr="00720D48">
        <w:t>Joseph Nye, “After the Liberal International Order,” Project Syndicate, July 6, 2020 (</w:t>
      </w:r>
      <w:hyperlink r:id="rId21" w:history="1">
        <w:r w:rsidRPr="00720D48">
          <w:rPr>
            <w:rStyle w:val="Hyperlink"/>
          </w:rPr>
          <w:t>link</w:t>
        </w:r>
      </w:hyperlink>
      <w:r w:rsidRPr="00720D48">
        <w:t>).</w:t>
      </w:r>
    </w:p>
  </w:footnote>
  <w:footnote w:id="14">
    <w:p w14:paraId="1407B550" w14:textId="1012EC30" w:rsidR="00A3742D" w:rsidRDefault="00A3742D" w:rsidP="00523288">
      <w:pPr>
        <w:pStyle w:val="FootnoteText"/>
        <w:spacing w:after="120"/>
      </w:pPr>
      <w:r>
        <w:rPr>
          <w:rStyle w:val="FootnoteReference"/>
        </w:rPr>
        <w:footnoteRef/>
      </w:r>
      <w:r>
        <w:t xml:space="preserve"> </w:t>
      </w:r>
      <w:r w:rsidRPr="00720D48">
        <w:rPr>
          <w:rFonts w:cs="Arial"/>
          <w:color w:val="333333"/>
          <w:spacing w:val="-3"/>
        </w:rPr>
        <w:t>Blinken remarks, March 18, 2021 (</w:t>
      </w:r>
      <w:hyperlink r:id="rId22" w:history="1">
        <w:r w:rsidRPr="00720D48">
          <w:rPr>
            <w:rStyle w:val="Hyperlink"/>
            <w:rFonts w:cs="Arial"/>
            <w:spacing w:val="-3"/>
          </w:rPr>
          <w:t>link</w:t>
        </w:r>
      </w:hyperlink>
      <w:r w:rsidRPr="00720D48">
        <w:rPr>
          <w:rFonts w:cs="Arial"/>
          <w:color w:val="333333"/>
          <w:spacing w:val="-3"/>
        </w:rPr>
        <w:t>).</w:t>
      </w:r>
    </w:p>
  </w:footnote>
  <w:footnote w:id="15">
    <w:p w14:paraId="0086AA01" w14:textId="77777777" w:rsidR="00A3742D" w:rsidRPr="00720D48" w:rsidRDefault="00A3742D" w:rsidP="00523288">
      <w:pPr>
        <w:rPr>
          <w:szCs w:val="20"/>
        </w:rPr>
      </w:pPr>
      <w:r w:rsidRPr="00720D48">
        <w:rPr>
          <w:rStyle w:val="FootnoteReference"/>
          <w:szCs w:val="20"/>
        </w:rPr>
        <w:footnoteRef/>
      </w:r>
      <w:r w:rsidRPr="00720D48">
        <w:rPr>
          <w:szCs w:val="20"/>
        </w:rPr>
        <w:t xml:space="preserve"> Michelle Nichols, “</w:t>
      </w:r>
      <w:r w:rsidRPr="00720D48">
        <w:rPr>
          <w:rFonts w:eastAsia="Times New Roman" w:cs="Times New Roman"/>
          <w:szCs w:val="20"/>
        </w:rPr>
        <w:t xml:space="preserve">Lavrov says US threatens multilateralism, US rejects remarks as </w:t>
      </w:r>
      <w:r w:rsidRPr="00720D48">
        <w:rPr>
          <w:szCs w:val="20"/>
        </w:rPr>
        <w:t>‘</w:t>
      </w:r>
      <w:r w:rsidRPr="00720D48">
        <w:rPr>
          <w:rFonts w:eastAsia="Times New Roman" w:cs="Times New Roman"/>
          <w:szCs w:val="20"/>
        </w:rPr>
        <w:t>whining</w:t>
      </w:r>
      <w:r w:rsidRPr="00720D48">
        <w:rPr>
          <w:szCs w:val="20"/>
        </w:rPr>
        <w:t>,’” Reuters.com, July 16, 2024 (</w:t>
      </w:r>
      <w:hyperlink r:id="rId23" w:history="1">
        <w:r w:rsidRPr="00720D48">
          <w:rPr>
            <w:rStyle w:val="Hyperlink"/>
            <w:szCs w:val="20"/>
          </w:rPr>
          <w:t>link</w:t>
        </w:r>
      </w:hyperlink>
      <w:r w:rsidRPr="00720D48">
        <w:rPr>
          <w:szCs w:val="20"/>
        </w:rPr>
        <w:t xml:space="preserve">);  </w:t>
      </w:r>
      <w:hyperlink r:id="rId24" w:history="1">
        <w:r w:rsidRPr="00720D48">
          <w:rPr>
            <w:rStyle w:val="Hyperlink"/>
            <w:color w:val="auto"/>
            <w:szCs w:val="20"/>
            <w:u w:val="none"/>
          </w:rPr>
          <w:t>Paul Gewirtz</w:t>
        </w:r>
      </w:hyperlink>
      <w:r w:rsidRPr="00720D48">
        <w:rPr>
          <w:szCs w:val="20"/>
        </w:rPr>
        <w:t>, “</w:t>
      </w:r>
      <w:r w:rsidRPr="00720D48">
        <w:rPr>
          <w:rFonts w:eastAsia="Times New Roman" w:cs="Times New Roman"/>
          <w:szCs w:val="20"/>
        </w:rPr>
        <w:t>China, the United States, and the future of a rules-based international order</w:t>
      </w:r>
      <w:r w:rsidRPr="00720D48">
        <w:rPr>
          <w:szCs w:val="20"/>
        </w:rPr>
        <w:t xml:space="preserve">,” Brookings Institution, </w:t>
      </w:r>
      <w:r w:rsidRPr="00720D48">
        <w:rPr>
          <w:rFonts w:eastAsia="Times New Roman" w:cs="Times New Roman"/>
          <w:szCs w:val="20"/>
        </w:rPr>
        <w:t>July 22, 2024</w:t>
      </w:r>
      <w:r w:rsidRPr="00720D48">
        <w:rPr>
          <w:szCs w:val="20"/>
        </w:rPr>
        <w:t xml:space="preserve"> (</w:t>
      </w:r>
      <w:hyperlink r:id="rId25" w:history="1">
        <w:r w:rsidRPr="00720D48">
          <w:rPr>
            <w:rStyle w:val="Hyperlink"/>
            <w:szCs w:val="20"/>
          </w:rPr>
          <w:t>link</w:t>
        </w:r>
      </w:hyperlink>
      <w:r w:rsidRPr="00720D48">
        <w:rPr>
          <w:szCs w:val="20"/>
        </w:rPr>
        <w:t xml:space="preserve">); </w:t>
      </w:r>
      <w:r w:rsidRPr="00720D48">
        <w:rPr>
          <w:rFonts w:eastAsia="Times New Roman" w:cs="Times New Roman"/>
          <w:szCs w:val="20"/>
        </w:rPr>
        <w:t>State Councilor Wang Yi</w:t>
      </w:r>
      <w:r w:rsidRPr="00720D48">
        <w:rPr>
          <w:szCs w:val="20"/>
        </w:rPr>
        <w:t>,</w:t>
      </w:r>
      <w:r w:rsidRPr="00720D48">
        <w:rPr>
          <w:rFonts w:eastAsia="Times New Roman" w:cs="Times New Roman"/>
          <w:szCs w:val="20"/>
        </w:rPr>
        <w:t xml:space="preserve"> </w:t>
      </w:r>
      <w:r w:rsidRPr="00720D48">
        <w:rPr>
          <w:szCs w:val="20"/>
        </w:rPr>
        <w:t>“</w:t>
      </w:r>
      <w:r w:rsidRPr="00720D48">
        <w:rPr>
          <w:rFonts w:eastAsia="Times New Roman" w:cs="Times New Roman"/>
          <w:szCs w:val="20"/>
        </w:rPr>
        <w:t>Uphold World Peace and Promote Human Progress</w:t>
      </w:r>
      <w:r w:rsidRPr="00720D48">
        <w:rPr>
          <w:szCs w:val="20"/>
        </w:rPr>
        <w:t xml:space="preserve">,” </w:t>
      </w:r>
      <w:r w:rsidRPr="00720D48">
        <w:rPr>
          <w:rFonts w:eastAsia="Times New Roman" w:cs="Times New Roman"/>
          <w:szCs w:val="20"/>
        </w:rPr>
        <w:t xml:space="preserve">Keynote Speech </w:t>
      </w:r>
      <w:r w:rsidRPr="00720D48">
        <w:rPr>
          <w:szCs w:val="20"/>
        </w:rPr>
        <w:t xml:space="preserve">at </w:t>
      </w:r>
      <w:r w:rsidRPr="00720D48">
        <w:rPr>
          <w:rFonts w:eastAsia="Times New Roman" w:cs="Times New Roman"/>
          <w:szCs w:val="20"/>
        </w:rPr>
        <w:t>9th World Peace Forum</w:t>
      </w:r>
      <w:r w:rsidRPr="00720D48">
        <w:rPr>
          <w:szCs w:val="20"/>
        </w:rPr>
        <w:t xml:space="preserve">, </w:t>
      </w:r>
      <w:r w:rsidRPr="00720D48">
        <w:rPr>
          <w:rFonts w:eastAsia="Times New Roman" w:cs="Times New Roman"/>
          <w:szCs w:val="20"/>
        </w:rPr>
        <w:t xml:space="preserve">Tsinghua University, July </w:t>
      </w:r>
      <w:r w:rsidRPr="00720D48">
        <w:rPr>
          <w:szCs w:val="20"/>
        </w:rPr>
        <w:t xml:space="preserve">3, </w:t>
      </w:r>
      <w:r w:rsidRPr="00720D48">
        <w:rPr>
          <w:rFonts w:eastAsia="Times New Roman" w:cs="Times New Roman"/>
          <w:szCs w:val="20"/>
        </w:rPr>
        <w:t>2021</w:t>
      </w:r>
      <w:r w:rsidRPr="00720D48">
        <w:rPr>
          <w:szCs w:val="20"/>
        </w:rPr>
        <w:t xml:space="preserve"> (</w:t>
      </w:r>
      <w:hyperlink r:id="rId26" w:history="1">
        <w:r w:rsidRPr="00720D48">
          <w:rPr>
            <w:rStyle w:val="Hyperlink"/>
            <w:szCs w:val="20"/>
          </w:rPr>
          <w:t>link</w:t>
        </w:r>
      </w:hyperlink>
      <w:r w:rsidRPr="00720D48">
        <w:rPr>
          <w:szCs w:val="20"/>
        </w:rPr>
        <w:t xml:space="preserve">);  Huan Yuping, “So-called ‘rules-based international order’ reveals U.S. hegemony,” </w:t>
      </w:r>
      <w:r w:rsidRPr="00720D48">
        <w:rPr>
          <w:i/>
          <w:iCs/>
          <w:szCs w:val="20"/>
        </w:rPr>
        <w:t>People’s Daily Online</w:t>
      </w:r>
      <w:r w:rsidRPr="00720D48">
        <w:rPr>
          <w:szCs w:val="20"/>
        </w:rPr>
        <w:t>, May 13, 2023 (</w:t>
      </w:r>
      <w:hyperlink r:id="rId27" w:history="1">
        <w:r w:rsidRPr="00720D48">
          <w:rPr>
            <w:rStyle w:val="Hyperlink"/>
            <w:szCs w:val="20"/>
          </w:rPr>
          <w:t>link</w:t>
        </w:r>
      </w:hyperlink>
      <w:r w:rsidRPr="00720D48">
        <w:rPr>
          <w:szCs w:val="20"/>
        </w:rPr>
        <w:t xml:space="preserve">);  and </w:t>
      </w:r>
      <w:r w:rsidRPr="00720D48">
        <w:rPr>
          <w:rFonts w:eastAsia="Times New Roman" w:cs="Times New Roman"/>
          <w:bCs/>
          <w:szCs w:val="20"/>
        </w:rPr>
        <w:t>Remarks by Ambassador Zhang Jun at the UN Security Council Open Debate on the Promotion and Strengthening of the Rule of Law in the Maintenance of International Peace and Security</w:t>
      </w:r>
      <w:r w:rsidRPr="00720D48">
        <w:rPr>
          <w:rFonts w:eastAsia="Times New Roman" w:cs="Times New Roman"/>
          <w:szCs w:val="20"/>
        </w:rPr>
        <w:t>, January 12, 2023 (</w:t>
      </w:r>
      <w:hyperlink r:id="rId28" w:history="1">
        <w:r w:rsidRPr="00720D48">
          <w:rPr>
            <w:rStyle w:val="Hyperlink"/>
            <w:rFonts w:eastAsia="Times New Roman" w:cs="Times New Roman"/>
            <w:szCs w:val="20"/>
          </w:rPr>
          <w:t>link</w:t>
        </w:r>
      </w:hyperlink>
      <w:r w:rsidRPr="00720D48">
        <w:rPr>
          <w:rFonts w:eastAsia="Times New Roman" w:cs="Times New Roman"/>
          <w:szCs w:val="20"/>
        </w:rPr>
        <w:t>).</w:t>
      </w:r>
    </w:p>
  </w:footnote>
  <w:footnote w:id="16">
    <w:p w14:paraId="6784FBB0" w14:textId="5CE353A6" w:rsidR="00F63D52" w:rsidRDefault="00F63D52" w:rsidP="00523288">
      <w:pPr>
        <w:pStyle w:val="FootnoteText"/>
        <w:spacing w:after="120"/>
      </w:pPr>
      <w:r>
        <w:rPr>
          <w:rStyle w:val="FootnoteReference"/>
        </w:rPr>
        <w:footnoteRef/>
      </w:r>
      <w:r>
        <w:t xml:space="preserve"> </w:t>
      </w:r>
      <w:r w:rsidR="005E1DC7">
        <w:t xml:space="preserve">In the words of three scholars reporting the results of a public opinion poll their organization had sponsored—findings they personally found appalling:  </w:t>
      </w:r>
      <w:r w:rsidRPr="00F63D52">
        <w:t>Timothy Garton Ash</w:t>
      </w:r>
      <w:r>
        <w:t xml:space="preserve">, </w:t>
      </w:r>
      <w:r w:rsidRPr="00F63D52">
        <w:t>Ivan Krastev</w:t>
      </w:r>
      <w:r>
        <w:t xml:space="preserve"> and </w:t>
      </w:r>
      <w:r w:rsidRPr="00F63D52">
        <w:t>Mark Leonard</w:t>
      </w:r>
      <w:r>
        <w:t xml:space="preserve">, </w:t>
      </w:r>
      <w:r w:rsidRPr="00F63D52">
        <w:t> </w:t>
      </w:r>
      <w:r>
        <w:t>“</w:t>
      </w:r>
      <w:r w:rsidRPr="00F63D52">
        <w:t>Alone in a Trumpian world: The EU and global public opinion after the US elections</w:t>
      </w:r>
      <w:r>
        <w:t xml:space="preserve">,” European Council on Foreign Relations, January 15, 2025 </w:t>
      </w:r>
      <w:r w:rsidR="004661B6">
        <w:t>(</w:t>
      </w:r>
      <w:hyperlink r:id="rId29" w:history="1">
        <w:r w:rsidR="004661B6" w:rsidRPr="004661B6">
          <w:rPr>
            <w:rStyle w:val="Hyperlink"/>
          </w:rPr>
          <w:t>link</w:t>
        </w:r>
      </w:hyperlink>
      <w:r w:rsidR="004661B6">
        <w:t>).</w:t>
      </w:r>
    </w:p>
  </w:footnote>
  <w:footnote w:id="17">
    <w:p w14:paraId="62BE1EBB" w14:textId="74F5F6EB" w:rsidR="00DC766A" w:rsidRDefault="00DC766A" w:rsidP="00523288">
      <w:pPr>
        <w:pStyle w:val="FootnoteText"/>
        <w:spacing w:after="120"/>
      </w:pPr>
      <w:r>
        <w:rPr>
          <w:rStyle w:val="FootnoteReference"/>
        </w:rPr>
        <w:footnoteRef/>
      </w:r>
      <w:r>
        <w:t xml:space="preserve"> </w:t>
      </w:r>
      <w:r w:rsidRPr="003A2AAB">
        <w:t xml:space="preserve">John Mearsheimer, </w:t>
      </w:r>
      <w:r w:rsidRPr="003A2AAB">
        <w:rPr>
          <w:i/>
          <w:iCs/>
        </w:rPr>
        <w:t>The Great Delusion</w:t>
      </w:r>
      <w:r w:rsidRPr="003A2AAB">
        <w:rPr>
          <w:rFonts w:ascii="Times New Roman" w:hAnsi="Times New Roman" w:cs="Times New Roman"/>
          <w:i/>
          <w:iCs/>
        </w:rPr>
        <w:t> </w:t>
      </w:r>
      <w:r w:rsidRPr="003A2AAB">
        <w:rPr>
          <w:i/>
          <w:iCs/>
        </w:rPr>
        <w:t>: Liberal Dreams and International Realities</w:t>
      </w:r>
      <w:r w:rsidRPr="003A2AAB">
        <w:t xml:space="preserve"> (New Haven: Yale University Press, 2018)</w:t>
      </w:r>
      <w:r>
        <w:t xml:space="preserve">, and </w:t>
      </w:r>
      <w:r w:rsidRPr="003A2AAB">
        <w:t xml:space="preserve">Stephen Walt, </w:t>
      </w:r>
      <w:r w:rsidRPr="003A2AAB">
        <w:rPr>
          <w:i/>
        </w:rPr>
        <w:t xml:space="preserve">The Hell of Good Intentions: America’s Foreign Policy Elite and the Decline of U.S. Primacy </w:t>
      </w:r>
      <w:r w:rsidRPr="003A2AAB">
        <w:t>(New York: Farrar, Straus &amp; Giroux, 2018)</w:t>
      </w:r>
      <w:r>
        <w:t xml:space="preserve">. </w:t>
      </w:r>
    </w:p>
  </w:footnote>
  <w:footnote w:id="18">
    <w:p w14:paraId="6879128A" w14:textId="57A6BCF0" w:rsidR="000C24FA" w:rsidRPr="00B57B9F" w:rsidRDefault="000C24FA" w:rsidP="00523288">
      <w:pPr>
        <w:pStyle w:val="FootnoteText"/>
        <w:spacing w:after="120"/>
      </w:pPr>
      <w:r>
        <w:rPr>
          <w:rStyle w:val="FootnoteReference"/>
        </w:rPr>
        <w:footnoteRef/>
      </w:r>
      <w:r>
        <w:t xml:space="preserve"> G. John Ikenberry, “The End of Liberal International Order?” </w:t>
      </w:r>
      <w:r>
        <w:rPr>
          <w:i/>
          <w:iCs/>
        </w:rPr>
        <w:t>International Affairs</w:t>
      </w:r>
      <w:r>
        <w:t>, Vol. 94, No. 1 (January 2018), p. 23</w:t>
      </w:r>
      <w:r w:rsidR="004661B6">
        <w:t xml:space="preserve"> (</w:t>
      </w:r>
      <w:hyperlink r:id="rId30" w:history="1">
        <w:r w:rsidR="004661B6" w:rsidRPr="004661B6">
          <w:rPr>
            <w:rStyle w:val="Hyperlink"/>
          </w:rPr>
          <w:t>link</w:t>
        </w:r>
      </w:hyperlink>
      <w:r w:rsidR="004661B6">
        <w:t>)</w:t>
      </w:r>
      <w:r w:rsidRPr="00DE1BFA">
        <w:t>.</w:t>
      </w:r>
      <w:r>
        <w:t xml:space="preserve"> </w:t>
      </w:r>
    </w:p>
  </w:footnote>
  <w:footnote w:id="19">
    <w:p w14:paraId="520199B5" w14:textId="6BD660FE" w:rsidR="00EA7B2F" w:rsidRPr="00720D48" w:rsidRDefault="00EA7B2F" w:rsidP="00523288">
      <w:pPr>
        <w:pStyle w:val="NormalWeb"/>
        <w:spacing w:before="0" w:beforeAutospacing="0" w:after="120" w:afterAutospacing="0"/>
        <w:textAlignment w:val="baseline"/>
        <w:rPr>
          <w:rFonts w:ascii="Garamond" w:hAnsi="Garamond"/>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Pr="00720D48">
        <w:rPr>
          <w:rFonts w:ascii="Garamond" w:hAnsi="Garamond" w:cs="Arial"/>
          <w:color w:val="333333"/>
          <w:spacing w:val="-3"/>
          <w:sz w:val="20"/>
          <w:szCs w:val="20"/>
        </w:rPr>
        <w:t>Blinken remarks</w:t>
      </w:r>
      <w:r w:rsidR="00C54CA3">
        <w:rPr>
          <w:rFonts w:ascii="Garamond" w:hAnsi="Garamond" w:cs="Arial"/>
          <w:color w:val="333333"/>
          <w:spacing w:val="-3"/>
          <w:sz w:val="20"/>
          <w:szCs w:val="20"/>
        </w:rPr>
        <w:t xml:space="preserve"> in Anchorage, Alaska</w:t>
      </w:r>
      <w:r w:rsidRPr="00720D48">
        <w:rPr>
          <w:rFonts w:ascii="Garamond" w:hAnsi="Garamond" w:cs="Arial"/>
          <w:color w:val="333333"/>
          <w:spacing w:val="-3"/>
          <w:sz w:val="20"/>
          <w:szCs w:val="20"/>
        </w:rPr>
        <w:t>, March 18, 2021 (</w:t>
      </w:r>
      <w:hyperlink r:id="rId31" w:history="1">
        <w:r w:rsidRPr="00720D48">
          <w:rPr>
            <w:rStyle w:val="Hyperlink"/>
            <w:rFonts w:ascii="Garamond" w:hAnsi="Garamond" w:cs="Arial"/>
            <w:spacing w:val="-3"/>
            <w:sz w:val="20"/>
            <w:szCs w:val="20"/>
          </w:rPr>
          <w:t>link</w:t>
        </w:r>
      </w:hyperlink>
      <w:r w:rsidRPr="00720D48">
        <w:rPr>
          <w:rFonts w:ascii="Garamond" w:hAnsi="Garamond" w:cs="Arial"/>
          <w:color w:val="333333"/>
          <w:spacing w:val="-3"/>
          <w:sz w:val="20"/>
          <w:szCs w:val="20"/>
        </w:rPr>
        <w:t xml:space="preserve">). </w:t>
      </w:r>
    </w:p>
  </w:footnote>
  <w:footnote w:id="20">
    <w:p w14:paraId="2272A36D" w14:textId="3651A7CD" w:rsidR="00EA7B2F" w:rsidRPr="00720D48" w:rsidRDefault="00EA7B2F" w:rsidP="00523288">
      <w:pPr>
        <w:pStyle w:val="NormalWeb"/>
        <w:spacing w:before="0" w:beforeAutospacing="0" w:after="120" w:afterAutospacing="0"/>
        <w:textAlignment w:val="baseline"/>
        <w:rPr>
          <w:rFonts w:ascii="Garamond" w:hAnsi="Garamond"/>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C54CA3" w:rsidRPr="00720D48">
        <w:rPr>
          <w:rFonts w:ascii="Garamond" w:hAnsi="Garamond"/>
          <w:sz w:val="20"/>
          <w:szCs w:val="20"/>
        </w:rPr>
        <w:t>See, for example, State Department press briefing, April, 21, 2022 (</w:t>
      </w:r>
      <w:hyperlink r:id="rId32" w:history="1">
        <w:r w:rsidR="00C54CA3" w:rsidRPr="00720D48">
          <w:rPr>
            <w:rStyle w:val="Hyperlink"/>
            <w:rFonts w:ascii="Garamond" w:hAnsi="Garamond"/>
            <w:sz w:val="20"/>
            <w:szCs w:val="20"/>
          </w:rPr>
          <w:t>link</w:t>
        </w:r>
      </w:hyperlink>
      <w:r w:rsidR="00C54CA3" w:rsidRPr="00720D48">
        <w:rPr>
          <w:rFonts w:ascii="Garamond" w:hAnsi="Garamond"/>
          <w:sz w:val="20"/>
          <w:szCs w:val="20"/>
        </w:rPr>
        <w:t>), and Deputy Secretary of State Wendy Sherman’s remarks to the American Society of International Law, April 8, 2022 (</w:t>
      </w:r>
      <w:hyperlink r:id="rId33" w:history="1">
        <w:r w:rsidR="00C54CA3" w:rsidRPr="00720D48">
          <w:rPr>
            <w:rStyle w:val="Hyperlink"/>
            <w:rFonts w:ascii="Garamond" w:hAnsi="Garamond"/>
            <w:sz w:val="20"/>
            <w:szCs w:val="20"/>
          </w:rPr>
          <w:t>link</w:t>
        </w:r>
      </w:hyperlink>
      <w:r w:rsidR="00C54CA3" w:rsidRPr="00720D48">
        <w:rPr>
          <w:rFonts w:ascii="Garamond" w:hAnsi="Garamond"/>
          <w:sz w:val="20"/>
          <w:szCs w:val="20"/>
        </w:rPr>
        <w:t>).</w:t>
      </w:r>
      <w:r w:rsidRPr="00720D48">
        <w:rPr>
          <w:rFonts w:ascii="Garamond" w:hAnsi="Garamond"/>
          <w:sz w:val="20"/>
          <w:szCs w:val="20"/>
        </w:rPr>
        <w:t xml:space="preserve">. </w:t>
      </w:r>
    </w:p>
  </w:footnote>
  <w:footnote w:id="21">
    <w:p w14:paraId="22F44AF1" w14:textId="09966F49" w:rsidR="00EA7B2F" w:rsidRPr="00720D48" w:rsidRDefault="00EA7B2F" w:rsidP="00523288">
      <w:pPr>
        <w:pStyle w:val="NormalWeb"/>
        <w:spacing w:before="0" w:beforeAutospacing="0" w:after="120" w:afterAutospacing="0"/>
        <w:textAlignment w:val="baseline"/>
        <w:rPr>
          <w:rFonts w:ascii="Garamond" w:hAnsi="Garamond"/>
          <w:color w:val="0000FF"/>
          <w:sz w:val="20"/>
          <w:szCs w:val="20"/>
          <w:u w:val="single"/>
        </w:rPr>
      </w:pPr>
      <w:r w:rsidRPr="00720D48">
        <w:rPr>
          <w:rStyle w:val="FootnoteReference"/>
          <w:rFonts w:ascii="Garamond" w:hAnsi="Garamond"/>
          <w:sz w:val="20"/>
          <w:szCs w:val="20"/>
        </w:rPr>
        <w:footnoteRef/>
      </w:r>
      <w:r w:rsidRPr="00720D48">
        <w:rPr>
          <w:rFonts w:ascii="Garamond" w:hAnsi="Garamond"/>
          <w:sz w:val="20"/>
          <w:szCs w:val="20"/>
        </w:rPr>
        <w:t xml:space="preserve"> </w:t>
      </w:r>
      <w:r w:rsidR="00C54CA3" w:rsidRPr="00720D48">
        <w:rPr>
          <w:rFonts w:ascii="Garamond" w:hAnsi="Garamond"/>
          <w:sz w:val="20"/>
          <w:szCs w:val="20"/>
        </w:rPr>
        <w:t>Blinken remarks at Foreign Affairs Magazine Centennial Celebration, June 1, 2022 (</w:t>
      </w:r>
      <w:hyperlink r:id="rId34" w:history="1">
        <w:r w:rsidR="00C54CA3" w:rsidRPr="00720D48">
          <w:rPr>
            <w:rStyle w:val="Hyperlink"/>
            <w:rFonts w:ascii="Garamond" w:hAnsi="Garamond"/>
            <w:sz w:val="20"/>
            <w:szCs w:val="20"/>
          </w:rPr>
          <w:t>link</w:t>
        </w:r>
      </w:hyperlink>
      <w:r w:rsidR="00C54CA3" w:rsidRPr="00720D48">
        <w:rPr>
          <w:rFonts w:ascii="Garamond" w:hAnsi="Garamond"/>
          <w:sz w:val="20"/>
          <w:szCs w:val="20"/>
        </w:rPr>
        <w:t>).  See also State Department press briefings, January 10, 2022 (</w:t>
      </w:r>
      <w:hyperlink r:id="rId35" w:history="1">
        <w:r w:rsidR="00C54CA3" w:rsidRPr="00720D48">
          <w:rPr>
            <w:rStyle w:val="Hyperlink"/>
            <w:rFonts w:ascii="Garamond" w:hAnsi="Garamond"/>
            <w:sz w:val="20"/>
            <w:szCs w:val="20"/>
          </w:rPr>
          <w:t>link</w:t>
        </w:r>
      </w:hyperlink>
      <w:r w:rsidR="00C54CA3" w:rsidRPr="00720D48">
        <w:rPr>
          <w:rFonts w:ascii="Garamond" w:hAnsi="Garamond"/>
          <w:sz w:val="20"/>
          <w:szCs w:val="20"/>
        </w:rPr>
        <w:t>), January 24, 2022 (</w:t>
      </w:r>
      <w:hyperlink r:id="rId36" w:history="1">
        <w:r w:rsidR="00C54CA3" w:rsidRPr="00720D48">
          <w:rPr>
            <w:rStyle w:val="Hyperlink"/>
            <w:rFonts w:ascii="Garamond" w:hAnsi="Garamond"/>
            <w:sz w:val="20"/>
            <w:szCs w:val="20"/>
          </w:rPr>
          <w:t>link</w:t>
        </w:r>
      </w:hyperlink>
      <w:r w:rsidR="00C54CA3" w:rsidRPr="00720D48">
        <w:rPr>
          <w:rFonts w:ascii="Garamond" w:hAnsi="Garamond"/>
          <w:sz w:val="20"/>
          <w:szCs w:val="20"/>
        </w:rPr>
        <w:t>), and February 2, 2022 (</w:t>
      </w:r>
      <w:hyperlink r:id="rId37" w:history="1">
        <w:r w:rsidR="00C54CA3" w:rsidRPr="00720D48">
          <w:rPr>
            <w:rStyle w:val="Hyperlink"/>
            <w:rFonts w:ascii="Garamond" w:hAnsi="Garamond"/>
            <w:sz w:val="20"/>
            <w:szCs w:val="20"/>
          </w:rPr>
          <w:t>link</w:t>
        </w:r>
      </w:hyperlink>
      <w:r w:rsidR="00C54CA3" w:rsidRPr="00720D48">
        <w:rPr>
          <w:rFonts w:ascii="Garamond" w:hAnsi="Garamond"/>
          <w:sz w:val="20"/>
          <w:szCs w:val="20"/>
        </w:rPr>
        <w:t>); and White House press secretary Karine Jean-Pierre press gaggle, September 12, 2022 (</w:t>
      </w:r>
      <w:hyperlink r:id="rId38" w:history="1">
        <w:r w:rsidR="00C54CA3" w:rsidRPr="00720D48">
          <w:rPr>
            <w:rStyle w:val="Hyperlink"/>
            <w:rFonts w:ascii="Garamond" w:hAnsi="Garamond"/>
            <w:sz w:val="20"/>
            <w:szCs w:val="20"/>
          </w:rPr>
          <w:t>link</w:t>
        </w:r>
      </w:hyperlink>
      <w:r w:rsidR="00C54CA3" w:rsidRPr="00720D48">
        <w:rPr>
          <w:rFonts w:ascii="Garamond" w:hAnsi="Garamond"/>
          <w:sz w:val="20"/>
          <w:szCs w:val="20"/>
        </w:rPr>
        <w:t>)</w:t>
      </w:r>
      <w:r w:rsidRPr="00720D48">
        <w:rPr>
          <w:rFonts w:ascii="Garamond" w:hAnsi="Garamond"/>
          <w:sz w:val="20"/>
          <w:szCs w:val="20"/>
        </w:rPr>
        <w:t>.</w:t>
      </w:r>
    </w:p>
  </w:footnote>
  <w:footnote w:id="22">
    <w:p w14:paraId="10EBB7D3" w14:textId="77777777" w:rsidR="00EA7B2F" w:rsidRPr="00720D48" w:rsidRDefault="00EA7B2F" w:rsidP="00523288">
      <w:pPr>
        <w:pStyle w:val="FootnoteText"/>
        <w:spacing w:after="120"/>
      </w:pPr>
      <w:r w:rsidRPr="00720D48">
        <w:rPr>
          <w:rStyle w:val="FootnoteReference"/>
        </w:rPr>
        <w:footnoteRef/>
      </w:r>
      <w:r w:rsidRPr="00720D48">
        <w:t xml:space="preserve"> Joseph Biden, “What America Will and Will Not Do in Ukraine,” </w:t>
      </w:r>
      <w:r w:rsidRPr="00720D48">
        <w:rPr>
          <w:i/>
          <w:iCs/>
        </w:rPr>
        <w:t>New York Times</w:t>
      </w:r>
      <w:r w:rsidRPr="00720D48">
        <w:t>, May 31, 2022 (</w:t>
      </w:r>
      <w:hyperlink r:id="rId39" w:history="1">
        <w:r w:rsidRPr="00720D48">
          <w:rPr>
            <w:rStyle w:val="Hyperlink"/>
          </w:rPr>
          <w:t>link</w:t>
        </w:r>
      </w:hyperlink>
      <w:r w:rsidRPr="00720D48">
        <w:t>).</w:t>
      </w:r>
    </w:p>
  </w:footnote>
  <w:footnote w:id="23">
    <w:p w14:paraId="3DF7DCF0" w14:textId="182ABC5F" w:rsidR="00EA7B2F" w:rsidRPr="00720D48" w:rsidRDefault="00EA7B2F" w:rsidP="00523288">
      <w:pPr>
        <w:pStyle w:val="NormalWeb"/>
        <w:spacing w:before="0" w:beforeAutospacing="0" w:after="120" w:afterAutospacing="0"/>
        <w:textAlignment w:val="baseline"/>
        <w:rPr>
          <w:rFonts w:ascii="Garamond" w:hAnsi="Garamond" w:cs="Arial"/>
          <w:color w:val="333333"/>
          <w:spacing w:val="-3"/>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C54CA3" w:rsidRPr="00720D48">
        <w:rPr>
          <w:rFonts w:ascii="Garamond" w:hAnsi="Garamond"/>
          <w:sz w:val="20"/>
          <w:szCs w:val="20"/>
        </w:rPr>
        <w:t>Blinken remarks at Foreign Affairs Magazine Centennial Celebration, June 1, 2022 (</w:t>
      </w:r>
      <w:hyperlink r:id="rId40" w:history="1">
        <w:r w:rsidR="00C54CA3" w:rsidRPr="00720D48">
          <w:rPr>
            <w:rStyle w:val="Hyperlink"/>
            <w:rFonts w:ascii="Garamond" w:hAnsi="Garamond"/>
            <w:sz w:val="20"/>
            <w:szCs w:val="20"/>
          </w:rPr>
          <w:t>link</w:t>
        </w:r>
      </w:hyperlink>
      <w:r w:rsidR="00C54CA3" w:rsidRPr="00720D48">
        <w:rPr>
          <w:rFonts w:ascii="Garamond" w:hAnsi="Garamond"/>
          <w:sz w:val="20"/>
          <w:szCs w:val="20"/>
        </w:rPr>
        <w:t>);  Blinken interview with Norah O’Donnell (on “Sixty Minutes”), May 2, 2021 (</w:t>
      </w:r>
      <w:hyperlink r:id="rId41" w:history="1">
        <w:r w:rsidR="00C54CA3" w:rsidRPr="00720D48">
          <w:rPr>
            <w:rStyle w:val="Hyperlink"/>
            <w:rFonts w:ascii="Garamond" w:hAnsi="Garamond"/>
            <w:sz w:val="20"/>
            <w:szCs w:val="20"/>
          </w:rPr>
          <w:t>link</w:t>
        </w:r>
      </w:hyperlink>
      <w:r w:rsidR="00C54CA3" w:rsidRPr="00720D48">
        <w:rPr>
          <w:rFonts w:ascii="Garamond" w:hAnsi="Garamond"/>
          <w:sz w:val="20"/>
          <w:szCs w:val="20"/>
        </w:rPr>
        <w:t xml:space="preserve">);  </w:t>
      </w:r>
      <w:r w:rsidR="00C54CA3" w:rsidRPr="00720D48">
        <w:rPr>
          <w:rFonts w:ascii="Garamond" w:hAnsi="Garamond" w:cs="Arial"/>
          <w:color w:val="333333"/>
          <w:spacing w:val="-3"/>
          <w:sz w:val="20"/>
          <w:szCs w:val="20"/>
        </w:rPr>
        <w:t>Blinken remarks, March 18, 2021 (</w:t>
      </w:r>
      <w:hyperlink r:id="rId42" w:history="1">
        <w:r w:rsidR="00C54CA3" w:rsidRPr="00720D48">
          <w:rPr>
            <w:rStyle w:val="Hyperlink"/>
            <w:rFonts w:ascii="Garamond" w:hAnsi="Garamond" w:cs="Arial"/>
            <w:spacing w:val="-3"/>
            <w:sz w:val="20"/>
            <w:szCs w:val="20"/>
          </w:rPr>
          <w:t>link</w:t>
        </w:r>
      </w:hyperlink>
      <w:r w:rsidR="00C54CA3" w:rsidRPr="00720D48">
        <w:rPr>
          <w:rFonts w:ascii="Garamond" w:hAnsi="Garamond" w:cs="Arial"/>
          <w:color w:val="333333"/>
          <w:spacing w:val="-3"/>
          <w:sz w:val="20"/>
          <w:szCs w:val="20"/>
        </w:rPr>
        <w:t>);  and Blinken interview with Andrea Mitchell (MSNBC), May 6, 2021 (</w:t>
      </w:r>
      <w:hyperlink r:id="rId43" w:history="1">
        <w:r w:rsidR="00C54CA3" w:rsidRPr="00720D48">
          <w:rPr>
            <w:rStyle w:val="Hyperlink"/>
            <w:rFonts w:ascii="Garamond" w:hAnsi="Garamond" w:cs="Arial"/>
            <w:spacing w:val="-3"/>
            <w:sz w:val="20"/>
            <w:szCs w:val="20"/>
          </w:rPr>
          <w:t>link</w:t>
        </w:r>
      </w:hyperlink>
      <w:r w:rsidR="00C54CA3" w:rsidRPr="00720D48">
        <w:rPr>
          <w:rFonts w:ascii="Garamond" w:hAnsi="Garamond" w:cs="Arial"/>
          <w:color w:val="333333"/>
          <w:spacing w:val="-3"/>
          <w:sz w:val="20"/>
          <w:szCs w:val="20"/>
        </w:rPr>
        <w:t>).</w:t>
      </w:r>
    </w:p>
  </w:footnote>
  <w:footnote w:id="24">
    <w:p w14:paraId="2CAB5DC2" w14:textId="44E5F7E0" w:rsidR="00204F0C" w:rsidRPr="00720D48" w:rsidRDefault="00204F0C" w:rsidP="00523288">
      <w:pPr>
        <w:pStyle w:val="FootnoteText"/>
        <w:spacing w:after="120"/>
        <w:rPr>
          <w:color w:val="0000FF"/>
          <w:u w:val="single"/>
        </w:rPr>
      </w:pPr>
      <w:r w:rsidRPr="00720D48">
        <w:rPr>
          <w:rStyle w:val="FootnoteReference"/>
        </w:rPr>
        <w:footnoteRef/>
      </w:r>
      <w:r w:rsidRPr="00720D48">
        <w:t xml:space="preserve"> </w:t>
      </w:r>
      <w:r w:rsidR="00C54CA3" w:rsidRPr="00720D48">
        <w:rPr>
          <w:rFonts w:cs="Arial"/>
          <w:color w:val="333333"/>
          <w:spacing w:val="-4"/>
        </w:rPr>
        <w:t>Blinken George Washington University</w:t>
      </w:r>
      <w:r w:rsidR="00C54CA3">
        <w:rPr>
          <w:rFonts w:cs="Arial"/>
          <w:color w:val="333333"/>
          <w:spacing w:val="-4"/>
        </w:rPr>
        <w:t xml:space="preserve"> speech</w:t>
      </w:r>
      <w:r w:rsidR="00C54CA3" w:rsidRPr="00720D48">
        <w:rPr>
          <w:rFonts w:cs="Arial"/>
          <w:color w:val="333333"/>
          <w:spacing w:val="-4"/>
        </w:rPr>
        <w:t>, May 26, 2022 (</w:t>
      </w:r>
      <w:hyperlink r:id="rId44" w:history="1">
        <w:r w:rsidR="00C54CA3" w:rsidRPr="00720D48">
          <w:rPr>
            <w:rStyle w:val="Hyperlink"/>
            <w:rFonts w:cs="Arial"/>
            <w:spacing w:val="-4"/>
          </w:rPr>
          <w:t>link</w:t>
        </w:r>
      </w:hyperlink>
      <w:r w:rsidR="00C54CA3" w:rsidRPr="00720D48">
        <w:rPr>
          <w:rFonts w:cs="Arial"/>
          <w:color w:val="333333"/>
          <w:spacing w:val="-4"/>
        </w:rPr>
        <w:t xml:space="preserve">).  </w:t>
      </w:r>
      <w:r w:rsidRPr="00720D48">
        <w:rPr>
          <w:rFonts w:cs="Arial"/>
          <w:color w:val="333333"/>
          <w:spacing w:val="-4"/>
        </w:rPr>
        <w:t xml:space="preserve">Note also Ash Jain and Matthew Kroenig (for the Atlantic Council, Scowcroft Center for Strategy and Security), </w:t>
      </w:r>
      <w:r w:rsidRPr="00720D48">
        <w:rPr>
          <w:rFonts w:cs="Arial"/>
          <w:i/>
          <w:iCs/>
          <w:color w:val="333333"/>
          <w:spacing w:val="-4"/>
        </w:rPr>
        <w:t>Present at the Re-Creation: A Global Strategy for Revitalizing, Adapting, and Defending a Rules</w:t>
      </w:r>
      <w:r>
        <w:rPr>
          <w:rFonts w:cs="Arial"/>
          <w:i/>
          <w:iCs/>
          <w:color w:val="333333"/>
          <w:spacing w:val="-4"/>
        </w:rPr>
        <w:t>-</w:t>
      </w:r>
      <w:r w:rsidRPr="00720D48">
        <w:rPr>
          <w:rFonts w:cs="Arial"/>
          <w:i/>
          <w:iCs/>
          <w:color w:val="333333"/>
          <w:spacing w:val="-4"/>
        </w:rPr>
        <w:t>Based International System</w:t>
      </w:r>
      <w:r w:rsidRPr="00720D48">
        <w:rPr>
          <w:rFonts w:cs="Arial"/>
          <w:color w:val="333333"/>
          <w:spacing w:val="-4"/>
        </w:rPr>
        <w:t xml:space="preserve"> (with a foreword by Madeleine Albright and Stephen Hadley) (</w:t>
      </w:r>
      <w:hyperlink r:id="rId45" w:history="1">
        <w:r w:rsidRPr="00720D48">
          <w:rPr>
            <w:rStyle w:val="Hyperlink"/>
            <w:rFonts w:cs="Arial"/>
            <w:spacing w:val="-4"/>
          </w:rPr>
          <w:t>link</w:t>
        </w:r>
      </w:hyperlink>
      <w:r w:rsidRPr="00720D48">
        <w:rPr>
          <w:rFonts w:cs="Arial"/>
          <w:color w:val="333333"/>
          <w:spacing w:val="-4"/>
        </w:rPr>
        <w:t>), chapter 1, “The Current Rules-Based International System and Its Benefits.”</w:t>
      </w:r>
    </w:p>
  </w:footnote>
  <w:footnote w:id="25">
    <w:p w14:paraId="4538AEB9" w14:textId="214A2C98" w:rsidR="00204F0C" w:rsidRPr="00720D48" w:rsidRDefault="00204F0C" w:rsidP="00523288">
      <w:pPr>
        <w:pStyle w:val="NormalWeb"/>
        <w:spacing w:before="0" w:beforeAutospacing="0" w:after="120" w:afterAutospacing="0"/>
        <w:textAlignment w:val="baseline"/>
        <w:rPr>
          <w:rFonts w:ascii="Garamond" w:hAnsi="Garamond"/>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C54CA3" w:rsidRPr="00720D48">
        <w:rPr>
          <w:rFonts w:ascii="Garamond" w:hAnsi="Garamond"/>
          <w:sz w:val="20"/>
          <w:szCs w:val="20"/>
        </w:rPr>
        <w:t>State Department press briefings, April 21, 2022 (</w:t>
      </w:r>
      <w:hyperlink r:id="rId46" w:history="1">
        <w:r w:rsidR="00C54CA3" w:rsidRPr="00720D48">
          <w:rPr>
            <w:rStyle w:val="Hyperlink"/>
            <w:rFonts w:ascii="Garamond" w:hAnsi="Garamond"/>
            <w:sz w:val="20"/>
            <w:szCs w:val="20"/>
          </w:rPr>
          <w:t>link</w:t>
        </w:r>
      </w:hyperlink>
      <w:r w:rsidR="00C54CA3" w:rsidRPr="00720D48">
        <w:rPr>
          <w:rFonts w:ascii="Garamond" w:hAnsi="Garamond"/>
          <w:sz w:val="20"/>
          <w:szCs w:val="20"/>
        </w:rPr>
        <w:t>), and February 22, 2023 (</w:t>
      </w:r>
      <w:hyperlink r:id="rId47" w:history="1">
        <w:r w:rsidR="00C54CA3" w:rsidRPr="00720D48">
          <w:rPr>
            <w:rStyle w:val="Hyperlink"/>
            <w:rFonts w:ascii="Garamond" w:hAnsi="Garamond"/>
            <w:sz w:val="20"/>
            <w:szCs w:val="20"/>
          </w:rPr>
          <w:t>link</w:t>
        </w:r>
      </w:hyperlink>
      <w:r w:rsidR="00C54CA3" w:rsidRPr="00720D48">
        <w:rPr>
          <w:rFonts w:ascii="Garamond" w:hAnsi="Garamond"/>
          <w:sz w:val="20"/>
          <w:szCs w:val="20"/>
        </w:rPr>
        <w:t>);  and readout of Biden-Zelenskyy meeting, December 12, 2023 (</w:t>
      </w:r>
      <w:hyperlink r:id="rId48" w:history="1">
        <w:r w:rsidR="00C54CA3" w:rsidRPr="00720D48">
          <w:rPr>
            <w:rStyle w:val="Hyperlink"/>
            <w:rFonts w:ascii="Garamond" w:hAnsi="Garamond"/>
            <w:sz w:val="20"/>
            <w:szCs w:val="20"/>
          </w:rPr>
          <w:t>link</w:t>
        </w:r>
      </w:hyperlink>
      <w:r w:rsidR="00C54CA3" w:rsidRPr="00720D48">
        <w:rPr>
          <w:rFonts w:ascii="Garamond" w:hAnsi="Garamond"/>
          <w:sz w:val="20"/>
          <w:szCs w:val="20"/>
        </w:rPr>
        <w:t>)</w:t>
      </w:r>
      <w:r w:rsidR="00C33440">
        <w:rPr>
          <w:rFonts w:ascii="Garamond" w:hAnsi="Garamond"/>
          <w:sz w:val="20"/>
          <w:szCs w:val="20"/>
        </w:rPr>
        <w:t>A</w:t>
      </w:r>
    </w:p>
  </w:footnote>
  <w:footnote w:id="26">
    <w:p w14:paraId="2A93C17B" w14:textId="4B22B8B1" w:rsidR="00204F0C" w:rsidRPr="00720D48" w:rsidRDefault="00204F0C" w:rsidP="00523288">
      <w:pPr>
        <w:pStyle w:val="FootnoteText"/>
        <w:spacing w:after="120"/>
      </w:pPr>
      <w:r w:rsidRPr="00720D48">
        <w:rPr>
          <w:rStyle w:val="FootnoteReference"/>
        </w:rPr>
        <w:footnoteRef/>
      </w:r>
      <w:r w:rsidRPr="00720D48">
        <w:t xml:space="preserve"> </w:t>
      </w:r>
      <w:r w:rsidR="00C54CA3" w:rsidRPr="00720D48">
        <w:t>State Department press briefing, February 22, 2023 (</w:t>
      </w:r>
      <w:hyperlink r:id="rId49" w:history="1">
        <w:r w:rsidR="00C54CA3" w:rsidRPr="00720D48">
          <w:rPr>
            <w:rStyle w:val="Hyperlink"/>
          </w:rPr>
          <w:t>link</w:t>
        </w:r>
      </w:hyperlink>
      <w:r w:rsidR="00C54CA3" w:rsidRPr="00720D48">
        <w:t>).</w:t>
      </w:r>
      <w:r w:rsidR="00D157C3">
        <w:t xml:space="preserve">  See the </w:t>
      </w:r>
      <w:r w:rsidR="00C33440">
        <w:t>A</w:t>
      </w:r>
      <w:r w:rsidR="00D157C3">
        <w:t xml:space="preserve">ppendix </w:t>
      </w:r>
      <w:r w:rsidR="00C33440">
        <w:t xml:space="preserve">1 </w:t>
      </w:r>
      <w:r w:rsidR="00D157C3">
        <w:t>for a brief history of the term.</w:t>
      </w:r>
    </w:p>
  </w:footnote>
  <w:footnote w:id="27">
    <w:p w14:paraId="01725019" w14:textId="27BB4E28" w:rsidR="00204F0C" w:rsidRPr="00720D48" w:rsidRDefault="00204F0C" w:rsidP="00523288">
      <w:pPr>
        <w:pStyle w:val="NormalWeb"/>
        <w:spacing w:before="0" w:beforeAutospacing="0" w:after="120" w:afterAutospacing="0"/>
        <w:textAlignment w:val="baseline"/>
        <w:rPr>
          <w:rFonts w:ascii="Garamond" w:hAnsi="Garamond" w:cs="Arial"/>
          <w:color w:val="333333"/>
          <w:spacing w:val="-3"/>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C54CA3" w:rsidRPr="00720D48">
        <w:rPr>
          <w:rFonts w:ascii="Garamond" w:hAnsi="Garamond"/>
          <w:sz w:val="20"/>
          <w:szCs w:val="20"/>
        </w:rPr>
        <w:t>State Department press briefing, December 6, 2021 (</w:t>
      </w:r>
      <w:hyperlink r:id="rId50" w:history="1">
        <w:r w:rsidR="00C54CA3" w:rsidRPr="00720D48">
          <w:rPr>
            <w:rStyle w:val="Hyperlink"/>
            <w:rFonts w:ascii="Garamond" w:hAnsi="Garamond"/>
            <w:sz w:val="20"/>
            <w:szCs w:val="20"/>
          </w:rPr>
          <w:t>link</w:t>
        </w:r>
      </w:hyperlink>
      <w:r w:rsidR="00C54CA3" w:rsidRPr="00720D48">
        <w:rPr>
          <w:rFonts w:ascii="Garamond" w:hAnsi="Garamond"/>
          <w:sz w:val="20"/>
          <w:szCs w:val="20"/>
        </w:rPr>
        <w:t>).  See also State Department press briefing, January 10, 2022 (</w:t>
      </w:r>
      <w:hyperlink r:id="rId51" w:history="1">
        <w:r w:rsidR="00C54CA3" w:rsidRPr="00720D48">
          <w:rPr>
            <w:rStyle w:val="Hyperlink"/>
            <w:rFonts w:ascii="Garamond" w:hAnsi="Garamond"/>
            <w:sz w:val="20"/>
            <w:szCs w:val="20"/>
          </w:rPr>
          <w:t>link</w:t>
        </w:r>
      </w:hyperlink>
      <w:r w:rsidR="00C54CA3" w:rsidRPr="00720D48">
        <w:rPr>
          <w:rFonts w:ascii="Garamond" w:hAnsi="Garamond"/>
          <w:sz w:val="20"/>
          <w:szCs w:val="20"/>
        </w:rPr>
        <w:t>).</w:t>
      </w:r>
    </w:p>
  </w:footnote>
  <w:footnote w:id="28">
    <w:p w14:paraId="19777C57" w14:textId="67641682" w:rsidR="00204F0C" w:rsidRPr="00720D48" w:rsidRDefault="00204F0C" w:rsidP="00523288">
      <w:pPr>
        <w:pStyle w:val="NormalWeb"/>
        <w:spacing w:before="0" w:beforeAutospacing="0" w:after="120" w:afterAutospacing="0"/>
        <w:textAlignment w:val="baseline"/>
        <w:rPr>
          <w:rFonts w:ascii="Garamond" w:hAnsi="Garamond"/>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C54CA3" w:rsidRPr="00720D48">
        <w:rPr>
          <w:rFonts w:ascii="Garamond" w:hAnsi="Garamond"/>
          <w:sz w:val="20"/>
          <w:szCs w:val="20"/>
        </w:rPr>
        <w:t>Joint Statement issued by the United States, Australia, Canada, the European Union, and the United Kingdom, on Russian Court Decisions to Liquidate Memorial, December 31, 2021 (</w:t>
      </w:r>
      <w:hyperlink r:id="rId52" w:history="1">
        <w:r w:rsidR="00C54CA3" w:rsidRPr="00720D48">
          <w:rPr>
            <w:rStyle w:val="Hyperlink"/>
            <w:rFonts w:ascii="Garamond" w:hAnsi="Garamond"/>
            <w:sz w:val="20"/>
            <w:szCs w:val="20"/>
          </w:rPr>
          <w:t>link</w:t>
        </w:r>
      </w:hyperlink>
      <w:r w:rsidR="00C54CA3" w:rsidRPr="00720D48">
        <w:rPr>
          <w:rFonts w:ascii="Garamond" w:hAnsi="Garamond"/>
          <w:sz w:val="20"/>
          <w:szCs w:val="20"/>
        </w:rPr>
        <w:t>).</w:t>
      </w:r>
    </w:p>
  </w:footnote>
  <w:footnote w:id="29">
    <w:p w14:paraId="35948F09" w14:textId="207B6BEF" w:rsidR="00CB69A5" w:rsidRPr="00720D48" w:rsidRDefault="00CB69A5" w:rsidP="00523288">
      <w:pPr>
        <w:rPr>
          <w:szCs w:val="20"/>
        </w:rPr>
      </w:pPr>
      <w:r w:rsidRPr="00720D48">
        <w:rPr>
          <w:rStyle w:val="FootnoteReference"/>
          <w:szCs w:val="20"/>
        </w:rPr>
        <w:footnoteRef/>
      </w:r>
      <w:r w:rsidRPr="00720D48">
        <w:rPr>
          <w:szCs w:val="20"/>
        </w:rPr>
        <w:t xml:space="preserve"> Joseph Nye, “</w:t>
      </w:r>
      <w:r w:rsidRPr="00720D48">
        <w:rPr>
          <w:rFonts w:eastAsia="Times New Roman" w:cs="Arial"/>
          <w:color w:val="222222"/>
          <w:spacing w:val="-4"/>
          <w:szCs w:val="20"/>
          <w:bdr w:val="none" w:sz="0" w:space="0" w:color="auto" w:frame="1"/>
        </w:rPr>
        <w:t xml:space="preserve">Will the Liberal Order Survive? The History of an Idea,” </w:t>
      </w:r>
      <w:r w:rsidRPr="00720D48">
        <w:rPr>
          <w:rFonts w:eastAsia="Times New Roman" w:cs="Arial"/>
          <w:i/>
          <w:iCs/>
          <w:color w:val="222222"/>
          <w:spacing w:val="-4"/>
          <w:szCs w:val="20"/>
          <w:bdr w:val="none" w:sz="0" w:space="0" w:color="auto" w:frame="1"/>
        </w:rPr>
        <w:t>Foreign Affairs</w:t>
      </w:r>
      <w:r w:rsidRPr="00720D48">
        <w:rPr>
          <w:rFonts w:eastAsia="Times New Roman" w:cs="Arial"/>
          <w:color w:val="222222"/>
          <w:spacing w:val="-4"/>
          <w:szCs w:val="20"/>
          <w:bdr w:val="none" w:sz="0" w:space="0" w:color="auto" w:frame="1"/>
        </w:rPr>
        <w:t xml:space="preserve"> 96, no. 1 (January-February 2017) (</w:t>
      </w:r>
      <w:hyperlink r:id="rId53" w:history="1">
        <w:r w:rsidRPr="00720D48">
          <w:rPr>
            <w:rStyle w:val="Hyperlink"/>
            <w:rFonts w:eastAsia="Times New Roman" w:cs="Arial"/>
            <w:spacing w:val="-4"/>
            <w:szCs w:val="20"/>
            <w:bdr w:val="none" w:sz="0" w:space="0" w:color="auto" w:frame="1"/>
          </w:rPr>
          <w:t>link</w:t>
        </w:r>
      </w:hyperlink>
      <w:r w:rsidRPr="00720D48">
        <w:rPr>
          <w:rFonts w:eastAsia="Times New Roman" w:cs="Arial"/>
          <w:color w:val="222222"/>
          <w:spacing w:val="-4"/>
          <w:szCs w:val="20"/>
          <w:bdr w:val="none" w:sz="0" w:space="0" w:color="auto" w:frame="1"/>
        </w:rPr>
        <w:t xml:space="preserve">), p. 10.  That view is very common.  See also, for example, </w:t>
      </w:r>
      <w:r w:rsidRPr="00720D48">
        <w:rPr>
          <w:rFonts w:cs="Arial"/>
          <w:color w:val="333333"/>
          <w:spacing w:val="-4"/>
          <w:szCs w:val="20"/>
        </w:rPr>
        <w:t xml:space="preserve">Michael J. Mazarr, “The Once and Future Order: What Comes after Hegemony,” </w:t>
      </w:r>
      <w:r w:rsidRPr="00720D48">
        <w:rPr>
          <w:rFonts w:cs="Arial"/>
          <w:i/>
          <w:iCs/>
          <w:color w:val="333333"/>
          <w:spacing w:val="-4"/>
          <w:szCs w:val="20"/>
        </w:rPr>
        <w:t>Foreign Affairs</w:t>
      </w:r>
      <w:r w:rsidRPr="00720D48">
        <w:rPr>
          <w:rFonts w:cs="Arial"/>
          <w:color w:val="333333"/>
          <w:spacing w:val="-4"/>
          <w:szCs w:val="20"/>
        </w:rPr>
        <w:t xml:space="preserve"> 96, no. 1 (January/February 2017), p. </w:t>
      </w:r>
      <w:r w:rsidR="0076507F" w:rsidRPr="00720D48">
        <w:rPr>
          <w:rFonts w:cs="Arial"/>
          <w:color w:val="333333"/>
          <w:spacing w:val="-4"/>
          <w:szCs w:val="20"/>
        </w:rPr>
        <w:t>25.</w:t>
      </w:r>
    </w:p>
  </w:footnote>
  <w:footnote w:id="30">
    <w:p w14:paraId="13480FCD" w14:textId="57E83235" w:rsidR="0076507F" w:rsidRPr="0083339C" w:rsidRDefault="0076507F" w:rsidP="00523288">
      <w:pPr>
        <w:rPr>
          <w:szCs w:val="20"/>
        </w:rPr>
      </w:pPr>
      <w:r w:rsidRPr="00720D48">
        <w:rPr>
          <w:rStyle w:val="FootnoteReference"/>
          <w:szCs w:val="20"/>
        </w:rPr>
        <w:footnoteRef/>
      </w:r>
      <w:r w:rsidR="00BA0DEB" w:rsidRPr="00720D48">
        <w:rPr>
          <w:szCs w:val="20"/>
        </w:rPr>
        <w:t xml:space="preserve"> </w:t>
      </w:r>
      <w:r w:rsidRPr="00720D48">
        <w:rPr>
          <w:szCs w:val="20"/>
        </w:rPr>
        <w:t xml:space="preserve">Ivo H. Daalder and James M. Lindsay, “The Committee to Save the World Order: America’s Allies Must Step Up as America Steps Down,” </w:t>
      </w:r>
      <w:r w:rsidRPr="00720D48">
        <w:rPr>
          <w:i/>
          <w:iCs/>
          <w:szCs w:val="20"/>
        </w:rPr>
        <w:t xml:space="preserve">Foreign Affairs </w:t>
      </w:r>
      <w:r w:rsidRPr="00720D48">
        <w:rPr>
          <w:szCs w:val="20"/>
        </w:rPr>
        <w:t>97, no. 6 (November-December 2018) (</w:t>
      </w:r>
      <w:hyperlink r:id="rId54" w:history="1">
        <w:r w:rsidRPr="00720D48">
          <w:rPr>
            <w:rStyle w:val="Hyperlink"/>
            <w:szCs w:val="20"/>
          </w:rPr>
          <w:t>link</w:t>
        </w:r>
      </w:hyperlink>
      <w:r w:rsidRPr="00720D48">
        <w:rPr>
          <w:szCs w:val="20"/>
        </w:rPr>
        <w:t>)</w:t>
      </w:r>
      <w:r w:rsidR="00C20ED0" w:rsidRPr="00720D48">
        <w:rPr>
          <w:szCs w:val="20"/>
        </w:rPr>
        <w:t>, p</w:t>
      </w:r>
      <w:r w:rsidR="006A4E4B">
        <w:rPr>
          <w:szCs w:val="20"/>
        </w:rPr>
        <w:t>p</w:t>
      </w:r>
      <w:r w:rsidR="00C20ED0" w:rsidRPr="00720D48">
        <w:rPr>
          <w:szCs w:val="20"/>
        </w:rPr>
        <w:t>. 72</w:t>
      </w:r>
      <w:r w:rsidR="00143C05">
        <w:rPr>
          <w:szCs w:val="20"/>
        </w:rPr>
        <w:t>—</w:t>
      </w:r>
      <w:r w:rsidR="006A4E4B">
        <w:rPr>
          <w:szCs w:val="20"/>
        </w:rPr>
        <w:t>73</w:t>
      </w:r>
      <w:r w:rsidR="00C20ED0" w:rsidRPr="00720D48">
        <w:rPr>
          <w:szCs w:val="20"/>
        </w:rPr>
        <w:t>.</w:t>
      </w:r>
      <w:r w:rsidR="0083339C">
        <w:rPr>
          <w:szCs w:val="20"/>
        </w:rPr>
        <w:t xml:space="preserve">  They were probably referring to Truman’s Baylor University speech on foreign economic policy of March 6, 1947, in </w:t>
      </w:r>
      <w:r w:rsidR="0083339C">
        <w:rPr>
          <w:i/>
          <w:iCs/>
          <w:szCs w:val="20"/>
        </w:rPr>
        <w:t xml:space="preserve">Public Papers of the Presidents: Truman </w:t>
      </w:r>
      <w:r w:rsidR="0083339C">
        <w:rPr>
          <w:szCs w:val="20"/>
        </w:rPr>
        <w:t>(vol. for 1947), pp. 167</w:t>
      </w:r>
      <w:r w:rsidR="00143C05">
        <w:rPr>
          <w:szCs w:val="20"/>
        </w:rPr>
        <w:t>—1</w:t>
      </w:r>
      <w:r w:rsidR="0083339C">
        <w:rPr>
          <w:szCs w:val="20"/>
        </w:rPr>
        <w:t>72 (</w:t>
      </w:r>
      <w:hyperlink r:id="rId55" w:history="1">
        <w:r w:rsidR="0083339C" w:rsidRPr="0083339C">
          <w:rPr>
            <w:rStyle w:val="Hyperlink"/>
            <w:szCs w:val="20"/>
          </w:rPr>
          <w:t>link</w:t>
        </w:r>
      </w:hyperlink>
      <w:r w:rsidR="0083339C">
        <w:rPr>
          <w:szCs w:val="20"/>
        </w:rPr>
        <w:t xml:space="preserve">), which had been discussed in </w:t>
      </w:r>
      <w:r w:rsidR="008E0571" w:rsidRPr="00720D48">
        <w:t xml:space="preserve">G. John Ikenberry, </w:t>
      </w:r>
      <w:r w:rsidR="008E0571" w:rsidRPr="00720D48">
        <w:rPr>
          <w:i/>
          <w:iCs/>
        </w:rPr>
        <w:t>Liberal Leviathan: The Origins, Crisis, and Transformation of the American World Order</w:t>
      </w:r>
      <w:r w:rsidR="008E0571" w:rsidRPr="00720D48">
        <w:t xml:space="preserve"> (Princeton: Princeton University Press, 201</w:t>
      </w:r>
      <w:r w:rsidR="008E0571">
        <w:t>1</w:t>
      </w:r>
      <w:r w:rsidR="008E0571" w:rsidRPr="00720D48">
        <w:t>) (</w:t>
      </w:r>
      <w:hyperlink r:id="rId56" w:history="1">
        <w:r w:rsidR="008E0571" w:rsidRPr="00720D48">
          <w:rPr>
            <w:rStyle w:val="Hyperlink"/>
          </w:rPr>
          <w:t>link</w:t>
        </w:r>
      </w:hyperlink>
      <w:r w:rsidR="008E0571" w:rsidRPr="00720D48">
        <w:t xml:space="preserve">), </w:t>
      </w:r>
      <w:r w:rsidR="0083339C">
        <w:rPr>
          <w:szCs w:val="20"/>
        </w:rPr>
        <w:t>pp. 170</w:t>
      </w:r>
      <w:r w:rsidR="00DD1F71">
        <w:rPr>
          <w:szCs w:val="20"/>
        </w:rPr>
        <w:t>—1</w:t>
      </w:r>
      <w:r w:rsidR="0083339C">
        <w:rPr>
          <w:szCs w:val="20"/>
        </w:rPr>
        <w:t>71.</w:t>
      </w:r>
    </w:p>
  </w:footnote>
  <w:footnote w:id="31">
    <w:p w14:paraId="48DEF4AE" w14:textId="26CC9F7B" w:rsidR="0001305D" w:rsidRPr="00720D48" w:rsidRDefault="0001305D" w:rsidP="00523288">
      <w:pPr>
        <w:pStyle w:val="NormalWeb"/>
        <w:spacing w:before="0" w:beforeAutospacing="0" w:after="120" w:afterAutospacing="0"/>
        <w:textAlignment w:val="baseline"/>
        <w:rPr>
          <w:rFonts w:ascii="Garamond" w:hAnsi="Garamond" w:cs="Arial"/>
          <w:color w:val="333333"/>
          <w:spacing w:val="-3"/>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BA1B88" w:rsidRPr="00720D48">
        <w:rPr>
          <w:rFonts w:ascii="Garamond" w:hAnsi="Garamond" w:cs="Arial"/>
          <w:color w:val="333333"/>
          <w:spacing w:val="-3"/>
          <w:sz w:val="20"/>
          <w:szCs w:val="20"/>
        </w:rPr>
        <w:t>The National Defense Panel Review of the 2014 Quadrennial Defense Review, “Ensuring a Strong U.S. Defense for the Future,” U.S. Institute of Peace, July 31, 2014 (</w:t>
      </w:r>
      <w:hyperlink r:id="rId57" w:history="1">
        <w:r w:rsidR="00BA1B88" w:rsidRPr="00720D48">
          <w:rPr>
            <w:rStyle w:val="Hyperlink"/>
            <w:rFonts w:ascii="Garamond" w:hAnsi="Garamond" w:cs="Arial"/>
            <w:spacing w:val="-3"/>
            <w:sz w:val="20"/>
            <w:szCs w:val="20"/>
          </w:rPr>
          <w:t>link</w:t>
        </w:r>
      </w:hyperlink>
      <w:r w:rsidR="00BA1B88" w:rsidRPr="00720D48">
        <w:rPr>
          <w:rFonts w:ascii="Garamond" w:hAnsi="Garamond" w:cs="Arial"/>
          <w:color w:val="333333"/>
          <w:spacing w:val="-3"/>
          <w:sz w:val="20"/>
          <w:szCs w:val="20"/>
        </w:rPr>
        <w:t>), pp. 1</w:t>
      </w:r>
      <w:r w:rsidR="00185FE7">
        <w:rPr>
          <w:rFonts w:ascii="Garamond" w:hAnsi="Garamond" w:cs="Arial"/>
          <w:color w:val="333333"/>
          <w:spacing w:val="-3"/>
          <w:sz w:val="20"/>
          <w:szCs w:val="20"/>
        </w:rPr>
        <w:t xml:space="preserve"> and</w:t>
      </w:r>
      <w:r w:rsidR="00BA1B88" w:rsidRPr="00720D48">
        <w:rPr>
          <w:rFonts w:ascii="Garamond" w:hAnsi="Garamond" w:cs="Arial"/>
          <w:color w:val="333333"/>
          <w:spacing w:val="-3"/>
          <w:sz w:val="20"/>
          <w:szCs w:val="20"/>
        </w:rPr>
        <w:t xml:space="preserve"> 10.</w:t>
      </w:r>
    </w:p>
  </w:footnote>
  <w:footnote w:id="32">
    <w:p w14:paraId="2EFF412A" w14:textId="47753157" w:rsidR="006C0F27" w:rsidRPr="00720D48" w:rsidRDefault="006C0F27" w:rsidP="00523288">
      <w:pPr>
        <w:rPr>
          <w:rFonts w:cs="Arial"/>
          <w:color w:val="333333"/>
          <w:spacing w:val="-4"/>
          <w:szCs w:val="20"/>
        </w:rPr>
      </w:pPr>
      <w:r w:rsidRPr="00720D48">
        <w:rPr>
          <w:rStyle w:val="FootnoteReference"/>
          <w:szCs w:val="20"/>
        </w:rPr>
        <w:footnoteRef/>
      </w:r>
      <w:r w:rsidRPr="00720D48">
        <w:rPr>
          <w:szCs w:val="20"/>
        </w:rPr>
        <w:t xml:space="preserve"> </w:t>
      </w:r>
      <w:r w:rsidRPr="00720D48">
        <w:rPr>
          <w:rFonts w:cs="Arial"/>
          <w:color w:val="333333"/>
          <w:spacing w:val="-4"/>
          <w:szCs w:val="20"/>
        </w:rPr>
        <w:t>Gideon Rose, “What Obama Gets Right: Keep Calm and Carry the Liberal Order</w:t>
      </w:r>
      <w:r w:rsidR="00617EB5">
        <w:rPr>
          <w:rFonts w:cs="Arial"/>
          <w:color w:val="333333"/>
          <w:spacing w:val="-4"/>
          <w:szCs w:val="20"/>
        </w:rPr>
        <w:t xml:space="preserve"> On</w:t>
      </w:r>
      <w:r w:rsidRPr="00720D48">
        <w:rPr>
          <w:rFonts w:cs="Arial"/>
          <w:color w:val="333333"/>
          <w:spacing w:val="-4"/>
          <w:szCs w:val="20"/>
        </w:rPr>
        <w:t xml:space="preserve">,” </w:t>
      </w:r>
      <w:r w:rsidRPr="00720D48">
        <w:rPr>
          <w:rFonts w:cs="Arial"/>
          <w:i/>
          <w:iCs/>
          <w:color w:val="333333"/>
          <w:spacing w:val="-4"/>
          <w:szCs w:val="20"/>
        </w:rPr>
        <w:t>Foreign Affairs</w:t>
      </w:r>
      <w:r w:rsidRPr="00720D48">
        <w:rPr>
          <w:rFonts w:cs="Arial"/>
          <w:color w:val="333333"/>
          <w:spacing w:val="-4"/>
          <w:szCs w:val="20"/>
        </w:rPr>
        <w:t xml:space="preserve"> 94, no. 5 (September</w:t>
      </w:r>
      <w:r w:rsidR="00DD1F71">
        <w:rPr>
          <w:rFonts w:cs="Arial"/>
          <w:color w:val="333333"/>
          <w:spacing w:val="-4"/>
          <w:szCs w:val="20"/>
        </w:rPr>
        <w:t>/</w:t>
      </w:r>
      <w:r w:rsidRPr="00720D48">
        <w:rPr>
          <w:rFonts w:cs="Arial"/>
          <w:color w:val="333333"/>
          <w:spacing w:val="-4"/>
          <w:szCs w:val="20"/>
        </w:rPr>
        <w:t>October 2015) (</w:t>
      </w:r>
      <w:hyperlink r:id="rId58" w:history="1">
        <w:r w:rsidRPr="00720D48">
          <w:rPr>
            <w:rStyle w:val="Hyperlink"/>
            <w:rFonts w:cs="Arial"/>
            <w:spacing w:val="-4"/>
            <w:szCs w:val="20"/>
          </w:rPr>
          <w:t>link</w:t>
        </w:r>
      </w:hyperlink>
      <w:r w:rsidRPr="00720D48">
        <w:rPr>
          <w:rFonts w:cs="Arial"/>
          <w:color w:val="333333"/>
          <w:spacing w:val="-4"/>
          <w:szCs w:val="20"/>
        </w:rPr>
        <w:t>), p. 3.</w:t>
      </w:r>
    </w:p>
  </w:footnote>
  <w:footnote w:id="33">
    <w:p w14:paraId="4454790E" w14:textId="376C67E0" w:rsidR="00923C99" w:rsidRPr="00720D48" w:rsidRDefault="00923C99" w:rsidP="00523288">
      <w:pPr>
        <w:pStyle w:val="FootnoteText"/>
        <w:spacing w:after="120"/>
      </w:pPr>
      <w:r w:rsidRPr="00720D48">
        <w:rPr>
          <w:rStyle w:val="FootnoteReference"/>
        </w:rPr>
        <w:footnoteRef/>
      </w:r>
      <w:r w:rsidRPr="00720D48">
        <w:t xml:space="preserve"> As in Nye, “Will the Liberal Order Survive?</w:t>
      </w:r>
      <w:r w:rsidR="00FC5237" w:rsidRPr="00720D48">
        <w:t>”</w:t>
      </w:r>
      <w:r w:rsidRPr="00720D48">
        <w:t xml:space="preserve"> p. 11 (</w:t>
      </w:r>
      <w:hyperlink r:id="rId59" w:history="1">
        <w:r w:rsidRPr="00720D48">
          <w:rPr>
            <w:rStyle w:val="Hyperlink"/>
          </w:rPr>
          <w:t>link</w:t>
        </w:r>
      </w:hyperlink>
      <w:r w:rsidRPr="00720D48">
        <w:t>).</w:t>
      </w:r>
    </w:p>
  </w:footnote>
  <w:footnote w:id="34">
    <w:p w14:paraId="17F9269E" w14:textId="3633904F" w:rsidR="00BA1B88" w:rsidRPr="00720D48" w:rsidRDefault="00BA1B88" w:rsidP="00523288">
      <w:pPr>
        <w:pStyle w:val="NormalWeb"/>
        <w:spacing w:before="0" w:beforeAutospacing="0" w:after="120" w:afterAutospacing="0"/>
        <w:textAlignment w:val="baseline"/>
        <w:rPr>
          <w:rFonts w:ascii="Garamond" w:hAnsi="Garamond"/>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C54CA3" w:rsidRPr="00720D48">
        <w:rPr>
          <w:rFonts w:ascii="Garamond" w:hAnsi="Garamond"/>
          <w:sz w:val="20"/>
          <w:szCs w:val="20"/>
        </w:rPr>
        <w:t>State Department press briefing, July 25, 2022 (</w:t>
      </w:r>
      <w:hyperlink r:id="rId60" w:history="1">
        <w:r w:rsidR="00C54CA3" w:rsidRPr="00720D48">
          <w:rPr>
            <w:rStyle w:val="Hyperlink"/>
            <w:rFonts w:ascii="Garamond" w:hAnsi="Garamond"/>
            <w:sz w:val="20"/>
            <w:szCs w:val="20"/>
          </w:rPr>
          <w:t>link</w:t>
        </w:r>
      </w:hyperlink>
      <w:r w:rsidR="00C54CA3" w:rsidRPr="00720D48">
        <w:rPr>
          <w:rFonts w:ascii="Garamond" w:hAnsi="Garamond"/>
          <w:sz w:val="20"/>
          <w:szCs w:val="20"/>
        </w:rPr>
        <w:t>).</w:t>
      </w:r>
    </w:p>
  </w:footnote>
  <w:footnote w:id="35">
    <w:p w14:paraId="0287AD86" w14:textId="454431D5" w:rsidR="001D4401" w:rsidRPr="00720D48" w:rsidRDefault="001D4401" w:rsidP="00523288">
      <w:pPr>
        <w:pStyle w:val="FootnoteText"/>
        <w:spacing w:after="120"/>
      </w:pPr>
      <w:r w:rsidRPr="00720D48">
        <w:rPr>
          <w:rStyle w:val="FootnoteReference"/>
        </w:rPr>
        <w:footnoteRef/>
      </w:r>
      <w:r w:rsidRPr="00720D48">
        <w:t xml:space="preserve"> </w:t>
      </w:r>
      <w:r w:rsidR="002824B2" w:rsidRPr="00720D48">
        <w:t xml:space="preserve">Patrick Porter, </w:t>
      </w:r>
      <w:r w:rsidR="002824B2" w:rsidRPr="00720D48">
        <w:rPr>
          <w:i/>
          <w:iCs/>
        </w:rPr>
        <w:t>The False Promise of Liberal Order: Nostalgia, Delusion and the Rise of Trump</w:t>
      </w:r>
      <w:r w:rsidR="002824B2" w:rsidRPr="00720D48">
        <w:t xml:space="preserve"> (Cambridge, UK: Polity, 2020)</w:t>
      </w:r>
      <w:r w:rsidRPr="00720D48">
        <w:t>, p. 4</w:t>
      </w:r>
      <w:r w:rsidR="001653B1" w:rsidRPr="00720D48">
        <w:t xml:space="preserve">; and Robert Jervis introduction to H-Diplo roundtable XXIII-3 on Ikenberry’s </w:t>
      </w:r>
      <w:r w:rsidR="001653B1" w:rsidRPr="00720D48">
        <w:rPr>
          <w:i/>
          <w:iCs/>
        </w:rPr>
        <w:t>World Safe for Democracy</w:t>
      </w:r>
      <w:r w:rsidR="001653B1" w:rsidRPr="00720D48">
        <w:t>, September 20, 2021 (</w:t>
      </w:r>
      <w:hyperlink r:id="rId61" w:history="1">
        <w:r w:rsidR="001653B1" w:rsidRPr="00720D48">
          <w:rPr>
            <w:rStyle w:val="Hyperlink"/>
          </w:rPr>
          <w:t>link</w:t>
        </w:r>
      </w:hyperlink>
      <w:r w:rsidR="001653B1" w:rsidRPr="00720D48">
        <w:t>), p. 2.</w:t>
      </w:r>
    </w:p>
  </w:footnote>
  <w:footnote w:id="36">
    <w:p w14:paraId="4EBFBD53" w14:textId="43B0C3EF" w:rsidR="00AF6CF1" w:rsidRPr="00720D48" w:rsidRDefault="00AF6CF1" w:rsidP="00523288">
      <w:pPr>
        <w:outlineLvl w:val="0"/>
        <w:rPr>
          <w:szCs w:val="20"/>
        </w:rPr>
      </w:pPr>
      <w:r w:rsidRPr="00720D48">
        <w:rPr>
          <w:rStyle w:val="FootnoteReference"/>
          <w:szCs w:val="20"/>
        </w:rPr>
        <w:footnoteRef/>
      </w:r>
      <w:r w:rsidRPr="00720D48">
        <w:rPr>
          <w:szCs w:val="20"/>
        </w:rPr>
        <w:t xml:space="preserve"> </w:t>
      </w:r>
      <w:r w:rsidR="008E7520" w:rsidRPr="00720D48">
        <w:rPr>
          <w:szCs w:val="20"/>
        </w:rPr>
        <w:t>See</w:t>
      </w:r>
      <w:r w:rsidR="00BA6057" w:rsidRPr="00720D48">
        <w:rPr>
          <w:szCs w:val="20"/>
        </w:rPr>
        <w:t xml:space="preserve"> </w:t>
      </w:r>
      <w:r w:rsidRPr="00720D48">
        <w:rPr>
          <w:szCs w:val="20"/>
        </w:rPr>
        <w:t xml:space="preserve">Michael Hirsh, </w:t>
      </w:r>
      <w:r w:rsidR="00381AB3" w:rsidRPr="00720D48">
        <w:rPr>
          <w:szCs w:val="20"/>
        </w:rPr>
        <w:t>“</w:t>
      </w:r>
      <w:r w:rsidR="00381AB3" w:rsidRPr="00720D48">
        <w:rPr>
          <w:rFonts w:eastAsia="Times New Roman" w:cs="Times New Roman"/>
          <w:kern w:val="36"/>
          <w:szCs w:val="20"/>
        </w:rPr>
        <w:t xml:space="preserve">Why Liberal Internationalism Is Still Indispensable—and Fixable:  </w:t>
      </w:r>
      <w:r w:rsidR="00381AB3" w:rsidRPr="00720D48">
        <w:rPr>
          <w:rFonts w:eastAsia="Times New Roman" w:cs="Times New Roman"/>
          <w:szCs w:val="20"/>
        </w:rPr>
        <w:t xml:space="preserve">G. John Ikenberry’s New Book Traces What Went Wrong. And Biden is Listening,” </w:t>
      </w:r>
      <w:r w:rsidR="00381AB3" w:rsidRPr="00720D48">
        <w:rPr>
          <w:rFonts w:eastAsia="Times New Roman" w:cs="Times New Roman"/>
          <w:i/>
          <w:iCs/>
          <w:szCs w:val="20"/>
        </w:rPr>
        <w:t>ForeignPolicy.com</w:t>
      </w:r>
      <w:r w:rsidR="00381AB3" w:rsidRPr="00720D48">
        <w:rPr>
          <w:rFonts w:eastAsia="Times New Roman" w:cs="Times New Roman"/>
          <w:szCs w:val="20"/>
        </w:rPr>
        <w:t>, December 5, 2020 (</w:t>
      </w:r>
      <w:hyperlink r:id="rId62" w:history="1">
        <w:r w:rsidR="00381AB3" w:rsidRPr="00720D48">
          <w:rPr>
            <w:rStyle w:val="Hyperlink"/>
            <w:rFonts w:eastAsia="Times New Roman" w:cs="Times New Roman"/>
            <w:szCs w:val="20"/>
          </w:rPr>
          <w:t>link</w:t>
        </w:r>
      </w:hyperlink>
      <w:r w:rsidR="00381AB3" w:rsidRPr="00720D48">
        <w:rPr>
          <w:rFonts w:eastAsia="Times New Roman" w:cs="Times New Roman"/>
          <w:szCs w:val="20"/>
        </w:rPr>
        <w:t>).</w:t>
      </w:r>
      <w:r w:rsidR="008E7520" w:rsidRPr="00720D48">
        <w:rPr>
          <w:rFonts w:eastAsia="Times New Roman" w:cs="Times New Roman"/>
          <w:szCs w:val="20"/>
        </w:rPr>
        <w:t xml:space="preserve">  Ikenberry’s works are listed on his website (</w:t>
      </w:r>
      <w:hyperlink r:id="rId63" w:history="1">
        <w:r w:rsidR="008E7520" w:rsidRPr="00720D48">
          <w:rPr>
            <w:rStyle w:val="Hyperlink"/>
            <w:rFonts w:eastAsia="Times New Roman" w:cs="Times New Roman"/>
            <w:szCs w:val="20"/>
          </w:rPr>
          <w:t>link</w:t>
        </w:r>
      </w:hyperlink>
      <w:r w:rsidR="008E7520" w:rsidRPr="00720D48">
        <w:rPr>
          <w:rFonts w:eastAsia="Times New Roman" w:cs="Times New Roman"/>
          <w:szCs w:val="20"/>
        </w:rPr>
        <w:t>).</w:t>
      </w:r>
    </w:p>
  </w:footnote>
  <w:footnote w:id="37">
    <w:p w14:paraId="4B7A9E1E" w14:textId="0E141CFE" w:rsidR="00BD0004" w:rsidRPr="00720D48" w:rsidRDefault="00BD0004" w:rsidP="00523288">
      <w:pPr>
        <w:pStyle w:val="FootnoteText"/>
        <w:spacing w:after="120"/>
      </w:pPr>
      <w:r w:rsidRPr="00720D48">
        <w:rPr>
          <w:rStyle w:val="FootnoteReference"/>
        </w:rPr>
        <w:footnoteRef/>
      </w:r>
      <w:r w:rsidR="008E7520" w:rsidRPr="00720D48">
        <w:t xml:space="preserve"> G. John Ikenberry, </w:t>
      </w:r>
      <w:r w:rsidR="008E7520" w:rsidRPr="00720D48">
        <w:rPr>
          <w:i/>
          <w:iCs/>
        </w:rPr>
        <w:t xml:space="preserve">After Victory: Institutions, Strategic Restraint, and the Rebuilding of Order after Major Wars, </w:t>
      </w:r>
      <w:r w:rsidR="008E7520" w:rsidRPr="00720D48">
        <w:t>new ed. (Princeton: Princeton University Press, 2019) (</w:t>
      </w:r>
      <w:hyperlink r:id="rId64" w:history="1">
        <w:r w:rsidR="008E7520" w:rsidRPr="00720D48">
          <w:rPr>
            <w:rStyle w:val="Hyperlink"/>
          </w:rPr>
          <w:t>link</w:t>
        </w:r>
      </w:hyperlink>
      <w:r w:rsidR="008E7520" w:rsidRPr="00720D48">
        <w:t xml:space="preserve">), </w:t>
      </w:r>
      <w:r w:rsidRPr="00720D48">
        <w:t>p. xi</w:t>
      </w:r>
      <w:r w:rsidR="00B256C3" w:rsidRPr="00720D48">
        <w:t>.</w:t>
      </w:r>
      <w:r w:rsidR="008E7520" w:rsidRPr="00720D48">
        <w:t xml:space="preserve"> </w:t>
      </w:r>
      <w:r w:rsidR="00DF4296" w:rsidRPr="00720D48">
        <w:t>The first edition was published in 2001.  T</w:t>
      </w:r>
      <w:r w:rsidR="00BA0DEB" w:rsidRPr="00720D48">
        <w:t>he pagination is the same in both editions</w:t>
      </w:r>
      <w:r w:rsidR="00DF4296" w:rsidRPr="00720D48">
        <w:t>, except that the original preface was repaginated for the new edition and a new preface, with its own pagination, was added.</w:t>
      </w:r>
      <w:r w:rsidR="00D12836" w:rsidRPr="00720D48">
        <w:t xml:space="preserve">  The references that follow will note the specific edition only when the text does not appear on the same page in both editions.</w:t>
      </w:r>
    </w:p>
  </w:footnote>
  <w:footnote w:id="38">
    <w:p w14:paraId="24989252" w14:textId="0ED07520" w:rsidR="00B256C3" w:rsidRPr="00720D48" w:rsidRDefault="00B256C3" w:rsidP="00523288">
      <w:pPr>
        <w:rPr>
          <w:rFonts w:cs="Arial"/>
          <w:color w:val="333333"/>
          <w:spacing w:val="-3"/>
          <w:szCs w:val="20"/>
        </w:rPr>
      </w:pPr>
      <w:r w:rsidRPr="00720D48">
        <w:rPr>
          <w:rStyle w:val="FootnoteReference"/>
          <w:szCs w:val="20"/>
        </w:rPr>
        <w:footnoteRef/>
      </w:r>
      <w:r w:rsidR="008E7520" w:rsidRPr="00720D48">
        <w:rPr>
          <w:szCs w:val="20"/>
        </w:rPr>
        <w:t xml:space="preserve"> Ikenberry, </w:t>
      </w:r>
      <w:r w:rsidR="008E7520" w:rsidRPr="00720D48">
        <w:rPr>
          <w:i/>
          <w:iCs/>
          <w:szCs w:val="20"/>
        </w:rPr>
        <w:t>After Victory</w:t>
      </w:r>
      <w:r w:rsidR="00D12836" w:rsidRPr="00720D48">
        <w:rPr>
          <w:i/>
          <w:iCs/>
          <w:szCs w:val="20"/>
        </w:rPr>
        <w:t xml:space="preserve"> </w:t>
      </w:r>
      <w:r w:rsidR="00D12836" w:rsidRPr="00720D48">
        <w:rPr>
          <w:szCs w:val="20"/>
        </w:rPr>
        <w:t>(2019 ed.)</w:t>
      </w:r>
      <w:r w:rsidR="008E7520" w:rsidRPr="00720D48">
        <w:rPr>
          <w:szCs w:val="20"/>
        </w:rPr>
        <w:t xml:space="preserve">, </w:t>
      </w:r>
      <w:r w:rsidRPr="00720D48">
        <w:rPr>
          <w:szCs w:val="20"/>
        </w:rPr>
        <w:t>pp. xiv</w:t>
      </w:r>
      <w:r w:rsidR="00DD1F71">
        <w:rPr>
          <w:szCs w:val="20"/>
        </w:rPr>
        <w:t>—</w:t>
      </w:r>
      <w:r w:rsidR="002814A6" w:rsidRPr="00720D48">
        <w:rPr>
          <w:szCs w:val="20"/>
        </w:rPr>
        <w:t>xvi</w:t>
      </w:r>
      <w:r w:rsidRPr="00720D48">
        <w:rPr>
          <w:szCs w:val="20"/>
        </w:rPr>
        <w:t xml:space="preserve">, </w:t>
      </w:r>
      <w:r w:rsidR="000237BA">
        <w:rPr>
          <w:szCs w:val="20"/>
        </w:rPr>
        <w:t xml:space="preserve">xxii, </w:t>
      </w:r>
      <w:r w:rsidR="00507771" w:rsidRPr="00720D48">
        <w:rPr>
          <w:szCs w:val="20"/>
        </w:rPr>
        <w:t>4</w:t>
      </w:r>
      <w:r w:rsidR="0094444E" w:rsidRPr="00720D48">
        <w:rPr>
          <w:szCs w:val="20"/>
        </w:rPr>
        <w:t>, 17</w:t>
      </w:r>
      <w:r w:rsidR="000C36B8">
        <w:rPr>
          <w:szCs w:val="20"/>
        </w:rPr>
        <w:t>—</w:t>
      </w:r>
      <w:r w:rsidR="0094444E" w:rsidRPr="00720D48">
        <w:rPr>
          <w:szCs w:val="20"/>
        </w:rPr>
        <w:t>19</w:t>
      </w:r>
      <w:r w:rsidR="00EC06C5" w:rsidRPr="00720D48">
        <w:rPr>
          <w:szCs w:val="20"/>
        </w:rPr>
        <w:t xml:space="preserve"> and </w:t>
      </w:r>
      <w:r w:rsidR="00EB3E3B" w:rsidRPr="00720D48">
        <w:rPr>
          <w:szCs w:val="20"/>
        </w:rPr>
        <w:t>258</w:t>
      </w:r>
      <w:r w:rsidR="00DD1F71">
        <w:rPr>
          <w:szCs w:val="20"/>
        </w:rPr>
        <w:t>—2</w:t>
      </w:r>
      <w:r w:rsidR="002814A6" w:rsidRPr="00720D48">
        <w:rPr>
          <w:szCs w:val="20"/>
        </w:rPr>
        <w:t>59</w:t>
      </w:r>
      <w:r w:rsidR="005C0AFC" w:rsidRPr="00720D48">
        <w:rPr>
          <w:szCs w:val="20"/>
        </w:rPr>
        <w:t>.</w:t>
      </w:r>
      <w:r w:rsidR="00EC06C5" w:rsidRPr="00720D48">
        <w:rPr>
          <w:szCs w:val="20"/>
        </w:rPr>
        <w:t xml:space="preserve">  Note also the title of the second chapter in this book.</w:t>
      </w:r>
    </w:p>
  </w:footnote>
  <w:footnote w:id="39">
    <w:p w14:paraId="6C11FEE5" w14:textId="0B88B57A" w:rsidR="00BE4482" w:rsidRPr="00720D48" w:rsidRDefault="00AB6A89" w:rsidP="00523288">
      <w:pPr>
        <w:pStyle w:val="FootnoteText"/>
        <w:spacing w:after="120"/>
      </w:pPr>
      <w:r w:rsidRPr="00720D48">
        <w:rPr>
          <w:rStyle w:val="FootnoteReference"/>
        </w:rPr>
        <w:footnoteRef/>
      </w:r>
      <w:r w:rsidRPr="00720D48">
        <w:t xml:space="preserve"> </w:t>
      </w:r>
      <w:r w:rsidR="00D70795" w:rsidRPr="00720D48">
        <w:t xml:space="preserve">On the three basic choices:  </w:t>
      </w:r>
      <w:r w:rsidR="00655606" w:rsidRPr="00720D48">
        <w:t xml:space="preserve">Ikenberry, </w:t>
      </w:r>
      <w:r w:rsidR="00655606" w:rsidRPr="00720D48">
        <w:rPr>
          <w:i/>
          <w:iCs/>
        </w:rPr>
        <w:t>Liberal Leviathan</w:t>
      </w:r>
      <w:r w:rsidR="00655606" w:rsidRPr="00720D48">
        <w:t xml:space="preserve"> (</w:t>
      </w:r>
      <w:hyperlink r:id="rId65" w:history="1">
        <w:r w:rsidR="00655606" w:rsidRPr="00720D48">
          <w:rPr>
            <w:rStyle w:val="Hyperlink"/>
          </w:rPr>
          <w:t>link</w:t>
        </w:r>
      </w:hyperlink>
      <w:r w:rsidR="00655606" w:rsidRPr="00720D48">
        <w:t xml:space="preserve">), </w:t>
      </w:r>
      <w:r w:rsidR="00E52936" w:rsidRPr="00720D48">
        <w:t xml:space="preserve">pp. </w:t>
      </w:r>
      <w:r w:rsidR="00D70795" w:rsidRPr="00720D48">
        <w:t xml:space="preserve">13, 15, 61, </w:t>
      </w:r>
      <w:r w:rsidR="00574C68">
        <w:t xml:space="preserve">and </w:t>
      </w:r>
      <w:r w:rsidR="00760A1B">
        <w:t>281</w:t>
      </w:r>
      <w:r w:rsidR="00E52936" w:rsidRPr="00720D48">
        <w:t xml:space="preserve">; </w:t>
      </w:r>
      <w:r w:rsidR="00D70795" w:rsidRPr="00720D48">
        <w:t xml:space="preserve"> </w:t>
      </w:r>
      <w:r w:rsidR="00655606">
        <w:t xml:space="preserve">and </w:t>
      </w:r>
      <w:r w:rsidR="00655606" w:rsidRPr="00720D48">
        <w:t xml:space="preserve">G. John Ikenberry, </w:t>
      </w:r>
      <w:r w:rsidR="00655606" w:rsidRPr="00720D48">
        <w:rPr>
          <w:i/>
          <w:iCs/>
        </w:rPr>
        <w:t>A World Safe for Democracy: Liberal Internationalism and the Crises of Global Order</w:t>
      </w:r>
      <w:r w:rsidR="00655606" w:rsidRPr="00720D48">
        <w:t xml:space="preserve"> (New Haven: Yale University Press, 2020) (</w:t>
      </w:r>
      <w:hyperlink r:id="rId66" w:history="1">
        <w:r w:rsidR="00655606" w:rsidRPr="00720D48">
          <w:rPr>
            <w:rStyle w:val="Hyperlink"/>
          </w:rPr>
          <w:t>link</w:t>
        </w:r>
      </w:hyperlink>
      <w:r w:rsidR="00655606" w:rsidRPr="00720D48">
        <w:t xml:space="preserve">), </w:t>
      </w:r>
      <w:r w:rsidR="00D70795" w:rsidRPr="00720D48">
        <w:t>pp. 71</w:t>
      </w:r>
      <w:r w:rsidR="00DD1F71">
        <w:t>—</w:t>
      </w:r>
      <w:r w:rsidR="00D70795" w:rsidRPr="00720D48">
        <w:t xml:space="preserve">72 </w:t>
      </w:r>
      <w:r w:rsidR="00E52936" w:rsidRPr="00720D48">
        <w:t xml:space="preserve">and </w:t>
      </w:r>
      <w:r w:rsidR="00D70795" w:rsidRPr="00720D48">
        <w:t>302</w:t>
      </w:r>
      <w:r w:rsidR="00553CEC" w:rsidRPr="00720D48">
        <w:t xml:space="preserve">.  </w:t>
      </w:r>
      <w:r w:rsidR="00D70795" w:rsidRPr="00720D48">
        <w:t xml:space="preserve">On the bargain: Ikenberry, </w:t>
      </w:r>
      <w:r w:rsidR="00D70795" w:rsidRPr="00720D48">
        <w:rPr>
          <w:i/>
          <w:iCs/>
        </w:rPr>
        <w:t>Liberal Leviathan</w:t>
      </w:r>
      <w:r w:rsidR="00D70795" w:rsidRPr="00720D48">
        <w:t>, pp. 72, 116</w:t>
      </w:r>
      <w:r w:rsidR="00760A1B">
        <w:t xml:space="preserve"> and </w:t>
      </w:r>
      <w:r w:rsidR="00D70795" w:rsidRPr="00720D48">
        <w:t>207</w:t>
      </w:r>
      <w:r w:rsidR="00DD1F71">
        <w:t>—</w:t>
      </w:r>
      <w:r w:rsidR="00D70795" w:rsidRPr="00720D48">
        <w:t xml:space="preserve">213; </w:t>
      </w:r>
      <w:r w:rsidR="00A764ED" w:rsidRPr="00720D48">
        <w:t xml:space="preserve"> and </w:t>
      </w:r>
      <w:r w:rsidR="00D70795" w:rsidRPr="00720D48">
        <w:t xml:space="preserve">Ikenberry, </w:t>
      </w:r>
      <w:r w:rsidR="00D70795" w:rsidRPr="00720D48">
        <w:rPr>
          <w:i/>
          <w:iCs/>
        </w:rPr>
        <w:t>World Safe for Democracy</w:t>
      </w:r>
      <w:r w:rsidR="00D70795" w:rsidRPr="00720D48">
        <w:t>, pp. 197</w:t>
      </w:r>
      <w:r w:rsidR="00DD1F71">
        <w:t>—</w:t>
      </w:r>
      <w:r w:rsidR="00D70795" w:rsidRPr="00720D48">
        <w:t>202</w:t>
      </w:r>
      <w:r w:rsidR="00553CEC" w:rsidRPr="00720D48">
        <w:t xml:space="preserve">.  </w:t>
      </w:r>
      <w:r w:rsidR="00D70795" w:rsidRPr="00720D48">
        <w:t>On how binding institutions can (and, after 1945, did</w:t>
      </w:r>
      <w:r w:rsidR="00655606">
        <w:t>)</w:t>
      </w:r>
      <w:r w:rsidR="00D70795" w:rsidRPr="00720D48">
        <w:t xml:space="preserve"> serve as the basis of a viable international order:  Ikenberry, </w:t>
      </w:r>
      <w:r w:rsidR="00D70795" w:rsidRPr="00720D48">
        <w:rPr>
          <w:i/>
          <w:iCs/>
        </w:rPr>
        <w:t>Liberal Leviathan</w:t>
      </w:r>
      <w:r w:rsidR="00D70795" w:rsidRPr="00720D48">
        <w:t xml:space="preserve">, pp. </w:t>
      </w:r>
      <w:r w:rsidR="00676074">
        <w:t>61</w:t>
      </w:r>
      <w:r w:rsidR="00DD1F71">
        <w:t>—</w:t>
      </w:r>
      <w:r w:rsidR="00D70795" w:rsidRPr="00720D48">
        <w:t xml:space="preserve">62, </w:t>
      </w:r>
      <w:r w:rsidR="00676074">
        <w:t>104,</w:t>
      </w:r>
      <w:r w:rsidR="00DD1F71">
        <w:t xml:space="preserve"> </w:t>
      </w:r>
      <w:r w:rsidR="00676074">
        <w:t>183</w:t>
      </w:r>
      <w:r w:rsidR="00DD1F71">
        <w:t>—1</w:t>
      </w:r>
      <w:r w:rsidR="00676074">
        <w:t>85</w:t>
      </w:r>
      <w:r w:rsidR="00F00223">
        <w:t>, 214 and 242</w:t>
      </w:r>
      <w:r w:rsidR="00E52936" w:rsidRPr="00720D48">
        <w:t>,</w:t>
      </w:r>
      <w:r w:rsidR="00000B7A" w:rsidRPr="00720D48">
        <w:t xml:space="preserve"> </w:t>
      </w:r>
      <w:r w:rsidR="00D70795" w:rsidRPr="00720D48">
        <w:t xml:space="preserve">and </w:t>
      </w:r>
      <w:r w:rsidR="00D12836" w:rsidRPr="00720D48">
        <w:t xml:space="preserve">Ikenberry, </w:t>
      </w:r>
      <w:r w:rsidR="00D12836" w:rsidRPr="00720D48">
        <w:rPr>
          <w:i/>
          <w:iCs/>
        </w:rPr>
        <w:t>World Safe for Democracy</w:t>
      </w:r>
      <w:r w:rsidR="00D70795" w:rsidRPr="00720D48">
        <w:t xml:space="preserve">, pp. </w:t>
      </w:r>
      <w:r w:rsidR="005E550E" w:rsidRPr="00720D48">
        <w:t>194</w:t>
      </w:r>
      <w:r w:rsidR="00E52936" w:rsidRPr="00720D48">
        <w:t xml:space="preserve"> and </w:t>
      </w:r>
      <w:r w:rsidR="005E550E" w:rsidRPr="00720D48">
        <w:t>196</w:t>
      </w:r>
      <w:r w:rsidR="00553CEC" w:rsidRPr="00720D48">
        <w:t>.</w:t>
      </w:r>
    </w:p>
  </w:footnote>
  <w:footnote w:id="40">
    <w:p w14:paraId="4CA285E8" w14:textId="063AD65A" w:rsidR="00314C05" w:rsidRPr="00720D48" w:rsidRDefault="00314C05" w:rsidP="00523288">
      <w:pPr>
        <w:pStyle w:val="FootnoteText"/>
        <w:spacing w:after="120"/>
      </w:pPr>
      <w:r w:rsidRPr="00720D48">
        <w:rPr>
          <w:rStyle w:val="FootnoteReference"/>
        </w:rPr>
        <w:footnoteRef/>
      </w:r>
      <w:r w:rsidRPr="00720D48">
        <w:t xml:space="preserve"> </w:t>
      </w:r>
      <w:r w:rsidR="00BA0DEB" w:rsidRPr="00720D48">
        <w:t xml:space="preserve">Ikenberry, </w:t>
      </w:r>
      <w:r w:rsidR="00BA0DEB" w:rsidRPr="00720D48">
        <w:rPr>
          <w:i/>
          <w:iCs/>
        </w:rPr>
        <w:t>After Victory</w:t>
      </w:r>
      <w:r w:rsidR="00D12836" w:rsidRPr="00720D48">
        <w:rPr>
          <w:i/>
          <w:iCs/>
        </w:rPr>
        <w:t xml:space="preserve"> </w:t>
      </w:r>
      <w:r w:rsidR="00D12836" w:rsidRPr="00720D48">
        <w:t>(2019 ed.)</w:t>
      </w:r>
      <w:r w:rsidR="00BA0DEB" w:rsidRPr="00720D48">
        <w:t xml:space="preserve">, p. </w:t>
      </w:r>
      <w:r w:rsidRPr="00720D48">
        <w:rPr>
          <w:rFonts w:cs="Arial"/>
          <w:color w:val="333333"/>
          <w:spacing w:val="-3"/>
        </w:rPr>
        <w:t>xiv</w:t>
      </w:r>
      <w:r w:rsidR="00D12836" w:rsidRPr="00720D48">
        <w:rPr>
          <w:rFonts w:cs="Arial"/>
          <w:color w:val="333333"/>
          <w:spacing w:val="-3"/>
        </w:rPr>
        <w:t>.</w:t>
      </w:r>
    </w:p>
  </w:footnote>
  <w:footnote w:id="41">
    <w:p w14:paraId="5295D92D" w14:textId="529F88C2" w:rsidR="00F07667" w:rsidRPr="00720D48" w:rsidRDefault="00F07667" w:rsidP="00523288">
      <w:pPr>
        <w:pStyle w:val="FootnoteText"/>
        <w:spacing w:after="120"/>
      </w:pPr>
      <w:r w:rsidRPr="00720D48">
        <w:rPr>
          <w:rStyle w:val="FootnoteReference"/>
        </w:rPr>
        <w:footnoteRef/>
      </w:r>
      <w:r w:rsidRPr="00720D48">
        <w:t xml:space="preserve"> </w:t>
      </w:r>
      <w:r w:rsidR="0028733D" w:rsidRPr="00720D48">
        <w:t xml:space="preserve">Ikenberry, </w:t>
      </w:r>
      <w:r w:rsidR="0028733D" w:rsidRPr="00720D48">
        <w:rPr>
          <w:i/>
          <w:iCs/>
        </w:rPr>
        <w:t>World Safe for Democracy</w:t>
      </w:r>
      <w:r w:rsidR="0028733D" w:rsidRPr="00720D48">
        <w:rPr>
          <w:rFonts w:cs="Arial"/>
          <w:color w:val="333333"/>
          <w:spacing w:val="-3"/>
        </w:rPr>
        <w:t xml:space="preserve"> p. </w:t>
      </w:r>
      <w:r w:rsidRPr="00720D48">
        <w:rPr>
          <w:rFonts w:cs="Arial"/>
          <w:color w:val="333333"/>
          <w:spacing w:val="-3"/>
        </w:rPr>
        <w:t>188</w:t>
      </w:r>
      <w:r w:rsidR="00E52936" w:rsidRPr="00720D48">
        <w:rPr>
          <w:rFonts w:cs="Arial"/>
          <w:color w:val="333333"/>
          <w:spacing w:val="-3"/>
        </w:rPr>
        <w:t>.</w:t>
      </w:r>
    </w:p>
  </w:footnote>
  <w:footnote w:id="42">
    <w:p w14:paraId="2E276040" w14:textId="46469429" w:rsidR="00F07667" w:rsidRPr="00720D48" w:rsidRDefault="00F07667" w:rsidP="00523288">
      <w:pPr>
        <w:pStyle w:val="FootnoteText"/>
        <w:spacing w:after="120"/>
      </w:pPr>
      <w:r w:rsidRPr="00720D48">
        <w:rPr>
          <w:rStyle w:val="FootnoteReference"/>
        </w:rPr>
        <w:footnoteRef/>
      </w:r>
      <w:r w:rsidRPr="00720D48">
        <w:t xml:space="preserve"> </w:t>
      </w:r>
      <w:r w:rsidR="00D12836" w:rsidRPr="00720D48">
        <w:t xml:space="preserve">Ikenberry, </w:t>
      </w:r>
      <w:r w:rsidRPr="00720D48">
        <w:rPr>
          <w:i/>
          <w:iCs/>
        </w:rPr>
        <w:t>Liberal Leviathan</w:t>
      </w:r>
      <w:r w:rsidRPr="00720D48">
        <w:t>, p. 159.</w:t>
      </w:r>
    </w:p>
  </w:footnote>
  <w:footnote w:id="43">
    <w:p w14:paraId="78DDEF68" w14:textId="5148BEAF" w:rsidR="009E019B" w:rsidRPr="00720D48" w:rsidRDefault="009E019B" w:rsidP="00523288">
      <w:pPr>
        <w:pStyle w:val="FootnoteText"/>
        <w:spacing w:after="120"/>
      </w:pPr>
      <w:r w:rsidRPr="00720D48">
        <w:rPr>
          <w:rStyle w:val="FootnoteReference"/>
        </w:rPr>
        <w:footnoteRef/>
      </w:r>
      <w:r w:rsidRPr="00720D48">
        <w:t xml:space="preserve"> </w:t>
      </w:r>
      <w:r w:rsidR="00D12836" w:rsidRPr="00720D48">
        <w:t xml:space="preserve">Ikenberry, </w:t>
      </w:r>
      <w:r w:rsidR="00D12836" w:rsidRPr="00720D48">
        <w:rPr>
          <w:i/>
          <w:iCs/>
        </w:rPr>
        <w:t>Liberal Leviathan</w:t>
      </w:r>
      <w:r w:rsidR="00D12836" w:rsidRPr="00720D48">
        <w:t>,</w:t>
      </w:r>
      <w:r w:rsidRPr="00720D48">
        <w:t xml:space="preserve"> p. 297.</w:t>
      </w:r>
    </w:p>
  </w:footnote>
  <w:footnote w:id="44">
    <w:p w14:paraId="7034BAB1" w14:textId="236D7FFC" w:rsidR="00D04C6B" w:rsidRPr="00720D48" w:rsidRDefault="00D04C6B" w:rsidP="00523288">
      <w:pPr>
        <w:pStyle w:val="FootnoteText"/>
        <w:spacing w:after="120"/>
      </w:pPr>
      <w:r w:rsidRPr="00720D48">
        <w:rPr>
          <w:rStyle w:val="FootnoteReference"/>
        </w:rPr>
        <w:footnoteRef/>
      </w:r>
      <w:r w:rsidRPr="00720D48">
        <w:t xml:space="preserve"> </w:t>
      </w:r>
      <w:r w:rsidR="00135AFD" w:rsidRPr="00720D48">
        <w:t xml:space="preserve">Ikenberry, </w:t>
      </w:r>
      <w:r w:rsidR="00135AFD" w:rsidRPr="00720D48">
        <w:rPr>
          <w:i/>
          <w:iCs/>
        </w:rPr>
        <w:t>Liberal Leviathan</w:t>
      </w:r>
      <w:r w:rsidR="00135AFD" w:rsidRPr="00720D48">
        <w:t>, p.</w:t>
      </w:r>
      <w:r w:rsidR="00135AFD">
        <w:t xml:space="preserve"> </w:t>
      </w:r>
      <w:r w:rsidR="00135AFD" w:rsidRPr="00720D48">
        <w:t>29</w:t>
      </w:r>
      <w:r w:rsidR="00135AFD">
        <w:t xml:space="preserve">.  See also </w:t>
      </w:r>
      <w:r w:rsidR="00135AFD" w:rsidRPr="00720D48">
        <w:t xml:space="preserve">Ikenberry, </w:t>
      </w:r>
      <w:r w:rsidR="00135AFD" w:rsidRPr="00720D48">
        <w:rPr>
          <w:i/>
          <w:iCs/>
        </w:rPr>
        <w:t>After Victory</w:t>
      </w:r>
      <w:r w:rsidR="00135AFD" w:rsidRPr="00720D48">
        <w:t>, p. 9</w:t>
      </w:r>
      <w:r w:rsidR="00135AFD">
        <w:t xml:space="preserve">, and </w:t>
      </w:r>
      <w:r w:rsidR="00EC06C5" w:rsidRPr="00720D48">
        <w:t xml:space="preserve">Ikenberry, </w:t>
      </w:r>
      <w:r w:rsidR="00EC06C5" w:rsidRPr="00720D48">
        <w:rPr>
          <w:i/>
          <w:iCs/>
        </w:rPr>
        <w:t xml:space="preserve">World Safe for Democracy, </w:t>
      </w:r>
      <w:r w:rsidR="00EC06C5" w:rsidRPr="00720D48">
        <w:t xml:space="preserve">pp. </w:t>
      </w:r>
      <w:r w:rsidRPr="00720D48">
        <w:t>167</w:t>
      </w:r>
      <w:r w:rsidR="00DD1F71">
        <w:t>—1</w:t>
      </w:r>
      <w:r w:rsidR="00EC06C5" w:rsidRPr="00720D48">
        <w:t>68</w:t>
      </w:r>
      <w:r w:rsidR="00553CEC" w:rsidRPr="00720D48">
        <w:t>.</w:t>
      </w:r>
    </w:p>
  </w:footnote>
  <w:footnote w:id="45">
    <w:p w14:paraId="5DCD644E" w14:textId="585739FB" w:rsidR="0008129D" w:rsidRPr="00720D48" w:rsidRDefault="0008129D" w:rsidP="00523288">
      <w:pPr>
        <w:pStyle w:val="FootnoteText"/>
        <w:spacing w:after="120"/>
      </w:pPr>
      <w:r w:rsidRPr="00720D48">
        <w:rPr>
          <w:rStyle w:val="FootnoteReference"/>
        </w:rPr>
        <w:footnoteRef/>
      </w:r>
      <w:r w:rsidRPr="00720D48">
        <w:t xml:space="preserve"> </w:t>
      </w:r>
      <w:r w:rsidR="00EC06C5" w:rsidRPr="00720D48">
        <w:t xml:space="preserve">Ikenberry, </w:t>
      </w:r>
      <w:r w:rsidR="00EC06C5" w:rsidRPr="00720D48">
        <w:rPr>
          <w:i/>
          <w:iCs/>
        </w:rPr>
        <w:t>World Safe for Democracy</w:t>
      </w:r>
      <w:r w:rsidR="00600808" w:rsidRPr="00720D48">
        <w:t>,</w:t>
      </w:r>
      <w:r w:rsidR="00EC06C5" w:rsidRPr="00720D48">
        <w:t xml:space="preserve"> p. </w:t>
      </w:r>
      <w:r w:rsidRPr="00720D48">
        <w:t>1</w:t>
      </w:r>
      <w:r w:rsidR="00260E84">
        <w:t>78</w:t>
      </w:r>
      <w:r w:rsidR="00EC06C5" w:rsidRPr="00720D48">
        <w:t>.</w:t>
      </w:r>
    </w:p>
  </w:footnote>
  <w:footnote w:id="46">
    <w:p w14:paraId="1EBFF558" w14:textId="43E58827" w:rsidR="0050297B" w:rsidRPr="00720D48" w:rsidRDefault="0050297B" w:rsidP="00523288">
      <w:pPr>
        <w:pStyle w:val="FootnoteText"/>
        <w:spacing w:after="120"/>
      </w:pPr>
      <w:r w:rsidRPr="00720D48">
        <w:rPr>
          <w:rStyle w:val="FootnoteReference"/>
        </w:rPr>
        <w:footnoteRef/>
      </w:r>
      <w:r w:rsidRPr="00720D48">
        <w:t xml:space="preserve"> </w:t>
      </w:r>
      <w:r w:rsidR="00BA0DEB" w:rsidRPr="00720D48">
        <w:t xml:space="preserve">Ikenberry, </w:t>
      </w:r>
      <w:r w:rsidR="00BA0DEB" w:rsidRPr="00720D48">
        <w:rPr>
          <w:i/>
          <w:iCs/>
        </w:rPr>
        <w:t>After Victory</w:t>
      </w:r>
      <w:r w:rsidR="00BA0DEB" w:rsidRPr="00720D48">
        <w:t xml:space="preserve">, </w:t>
      </w:r>
      <w:r w:rsidR="00D12836" w:rsidRPr="00720D48">
        <w:t xml:space="preserve">p. </w:t>
      </w:r>
      <w:r w:rsidRPr="00720D48">
        <w:rPr>
          <w:rFonts w:cs="Arial"/>
          <w:color w:val="333333"/>
          <w:spacing w:val="-3"/>
        </w:rPr>
        <w:t>265</w:t>
      </w:r>
      <w:r w:rsidR="00D12836" w:rsidRPr="00720D48">
        <w:rPr>
          <w:rFonts w:cs="Arial"/>
          <w:color w:val="333333"/>
          <w:spacing w:val="-3"/>
        </w:rPr>
        <w:t>.</w:t>
      </w:r>
    </w:p>
  </w:footnote>
  <w:footnote w:id="47">
    <w:p w14:paraId="1B9F268C" w14:textId="3F74DA1C" w:rsidR="0050297B" w:rsidRPr="00720D48" w:rsidRDefault="0050297B" w:rsidP="00523288">
      <w:pPr>
        <w:pStyle w:val="FootnoteText"/>
        <w:spacing w:after="120"/>
      </w:pPr>
      <w:r w:rsidRPr="00720D48">
        <w:rPr>
          <w:rStyle w:val="FootnoteReference"/>
        </w:rPr>
        <w:footnoteRef/>
      </w:r>
      <w:r w:rsidRPr="00720D48">
        <w:t xml:space="preserve"> </w:t>
      </w:r>
      <w:r w:rsidR="00BA0DEB" w:rsidRPr="00720D48">
        <w:t xml:space="preserve">Ikenberry, </w:t>
      </w:r>
      <w:r w:rsidR="00BA0DEB" w:rsidRPr="00720D48">
        <w:rPr>
          <w:i/>
          <w:iCs/>
        </w:rPr>
        <w:t>After Victory</w:t>
      </w:r>
      <w:r w:rsidR="00D12836" w:rsidRPr="00720D48">
        <w:t xml:space="preserve">, p. </w:t>
      </w:r>
      <w:r w:rsidRPr="00720D48">
        <w:rPr>
          <w:rFonts w:cs="Arial"/>
          <w:color w:val="333333"/>
          <w:spacing w:val="-3"/>
        </w:rPr>
        <w:t>212</w:t>
      </w:r>
      <w:r w:rsidR="00E52936" w:rsidRPr="00720D48">
        <w:rPr>
          <w:rFonts w:cs="Arial"/>
          <w:color w:val="333333"/>
          <w:spacing w:val="-3"/>
        </w:rPr>
        <w:t>.</w:t>
      </w:r>
      <w:r w:rsidRPr="00720D48">
        <w:rPr>
          <w:rFonts w:cs="Arial"/>
          <w:color w:val="333333"/>
          <w:spacing w:val="-3"/>
        </w:rPr>
        <w:t xml:space="preserve"> </w:t>
      </w:r>
      <w:r w:rsidR="00E52936" w:rsidRPr="00720D48">
        <w:rPr>
          <w:rFonts w:cs="Arial"/>
          <w:color w:val="333333"/>
          <w:spacing w:val="-3"/>
        </w:rPr>
        <w:t xml:space="preserve"> S</w:t>
      </w:r>
      <w:r w:rsidRPr="00720D48">
        <w:rPr>
          <w:rFonts w:cs="Arial"/>
          <w:color w:val="333333"/>
          <w:spacing w:val="-3"/>
        </w:rPr>
        <w:t>ee also</w:t>
      </w:r>
      <w:r w:rsidR="00BA0DEB" w:rsidRPr="00720D48">
        <w:rPr>
          <w:rFonts w:cs="Arial"/>
          <w:color w:val="333333"/>
          <w:spacing w:val="-3"/>
        </w:rPr>
        <w:t xml:space="preserve"> </w:t>
      </w:r>
      <w:r w:rsidR="0028733D" w:rsidRPr="00720D48">
        <w:t xml:space="preserve">Ikenberry, </w:t>
      </w:r>
      <w:r w:rsidR="0028733D" w:rsidRPr="00720D48">
        <w:rPr>
          <w:i/>
          <w:iCs/>
        </w:rPr>
        <w:t>Liberal Leviathan</w:t>
      </w:r>
      <w:r w:rsidR="00D12836" w:rsidRPr="00720D48">
        <w:rPr>
          <w:rFonts w:cs="Arial"/>
          <w:color w:val="333333"/>
          <w:spacing w:val="-3"/>
        </w:rPr>
        <w:t>, pp.</w:t>
      </w:r>
      <w:r w:rsidR="00616D79" w:rsidRPr="00720D48">
        <w:rPr>
          <w:rFonts w:cs="Arial"/>
          <w:color w:val="333333"/>
          <w:spacing w:val="-3"/>
        </w:rPr>
        <w:t xml:space="preserve"> 183, 208 and 213.</w:t>
      </w:r>
    </w:p>
  </w:footnote>
  <w:footnote w:id="48">
    <w:p w14:paraId="1714BAD9" w14:textId="3F4D3A16" w:rsidR="00D60059" w:rsidRPr="00720D48" w:rsidRDefault="00D60059" w:rsidP="00523288">
      <w:pPr>
        <w:pStyle w:val="FootnoteText"/>
        <w:spacing w:after="120"/>
      </w:pPr>
      <w:r w:rsidRPr="00720D48">
        <w:rPr>
          <w:rStyle w:val="FootnoteReference"/>
        </w:rPr>
        <w:footnoteRef/>
      </w:r>
      <w:r w:rsidRPr="00720D48">
        <w:t xml:space="preserve"> </w:t>
      </w:r>
      <w:r w:rsidR="0028733D" w:rsidRPr="00720D48">
        <w:t xml:space="preserve">Ikenberry, </w:t>
      </w:r>
      <w:r w:rsidR="0028733D" w:rsidRPr="00720D48">
        <w:rPr>
          <w:i/>
          <w:iCs/>
        </w:rPr>
        <w:t>Liberal Leviathan</w:t>
      </w:r>
      <w:r w:rsidR="00D12836" w:rsidRPr="00720D48">
        <w:t xml:space="preserve">, </w:t>
      </w:r>
      <w:r w:rsidR="0028733D" w:rsidRPr="00720D48">
        <w:t xml:space="preserve">pp. </w:t>
      </w:r>
      <w:r w:rsidRPr="00720D48">
        <w:t>2</w:t>
      </w:r>
      <w:r w:rsidR="00DD1F71">
        <w:t>—</w:t>
      </w:r>
      <w:r w:rsidRPr="00720D48">
        <w:t>3</w:t>
      </w:r>
      <w:r w:rsidR="00D12836" w:rsidRPr="00720D48">
        <w:t>.</w:t>
      </w:r>
    </w:p>
  </w:footnote>
  <w:footnote w:id="49">
    <w:p w14:paraId="42C7EFED" w14:textId="6A0D8EA3" w:rsidR="00BD6420" w:rsidRPr="00720D48" w:rsidRDefault="00634D66" w:rsidP="00523288">
      <w:pPr>
        <w:rPr>
          <w:rFonts w:cs="Arial"/>
          <w:color w:val="333333"/>
          <w:spacing w:val="-3"/>
          <w:szCs w:val="20"/>
        </w:rPr>
      </w:pPr>
      <w:r w:rsidRPr="00720D48">
        <w:rPr>
          <w:rStyle w:val="FootnoteReference"/>
          <w:szCs w:val="20"/>
        </w:rPr>
        <w:footnoteRef/>
      </w:r>
      <w:r w:rsidR="00017FC0" w:rsidRPr="00720D48">
        <w:rPr>
          <w:rFonts w:cs="Arial"/>
          <w:color w:val="333333"/>
          <w:spacing w:val="-3"/>
          <w:szCs w:val="20"/>
        </w:rPr>
        <w:t xml:space="preserve">  </w:t>
      </w:r>
      <w:r w:rsidR="00AE570D" w:rsidRPr="00720D48">
        <w:rPr>
          <w:rFonts w:cs="Arial"/>
          <w:color w:val="333333"/>
          <w:spacing w:val="-3"/>
          <w:szCs w:val="20"/>
        </w:rPr>
        <w:t xml:space="preserve">G. John Ikenberry, “The End of Liberal International Order?” </w:t>
      </w:r>
      <w:r w:rsidR="00AE570D" w:rsidRPr="00720D48">
        <w:rPr>
          <w:rFonts w:cs="Arial"/>
          <w:i/>
          <w:iCs/>
          <w:color w:val="333333"/>
          <w:spacing w:val="-3"/>
          <w:szCs w:val="20"/>
        </w:rPr>
        <w:t xml:space="preserve">International Affairs </w:t>
      </w:r>
      <w:r w:rsidR="00AE570D" w:rsidRPr="00720D48">
        <w:rPr>
          <w:rFonts w:cs="Arial"/>
          <w:color w:val="333333"/>
          <w:spacing w:val="-3"/>
          <w:szCs w:val="20"/>
        </w:rPr>
        <w:t xml:space="preserve">94, no. 1 (2018), p. </w:t>
      </w:r>
      <w:r w:rsidR="00017FC0" w:rsidRPr="00720D48">
        <w:rPr>
          <w:rFonts w:cs="Arial"/>
          <w:color w:val="333333"/>
          <w:spacing w:val="-3"/>
          <w:szCs w:val="20"/>
        </w:rPr>
        <w:t>15</w:t>
      </w:r>
      <w:r w:rsidR="007B5586">
        <w:rPr>
          <w:rFonts w:cs="Arial"/>
          <w:color w:val="333333"/>
          <w:spacing w:val="-3"/>
          <w:szCs w:val="20"/>
        </w:rPr>
        <w:t xml:space="preserve">, and </w:t>
      </w:r>
      <w:r w:rsidR="00BA0DEB" w:rsidRPr="00720D48">
        <w:rPr>
          <w:szCs w:val="20"/>
        </w:rPr>
        <w:t xml:space="preserve">Ikenberry, </w:t>
      </w:r>
      <w:r w:rsidR="00BA0DEB" w:rsidRPr="00720D48">
        <w:rPr>
          <w:i/>
          <w:iCs/>
          <w:szCs w:val="20"/>
        </w:rPr>
        <w:t>World Safe for Democracy</w:t>
      </w:r>
      <w:r w:rsidR="00BA0DEB" w:rsidRPr="00720D48">
        <w:rPr>
          <w:rFonts w:cs="Arial"/>
          <w:color w:val="333333"/>
          <w:spacing w:val="-3"/>
          <w:szCs w:val="20"/>
        </w:rPr>
        <w:t>, p</w:t>
      </w:r>
      <w:r w:rsidR="007B5586">
        <w:rPr>
          <w:rFonts w:cs="Arial"/>
          <w:color w:val="333333"/>
          <w:spacing w:val="-3"/>
          <w:szCs w:val="20"/>
        </w:rPr>
        <w:t>p</w:t>
      </w:r>
      <w:r w:rsidR="00BA0DEB" w:rsidRPr="00720D48">
        <w:rPr>
          <w:rFonts w:cs="Arial"/>
          <w:color w:val="333333"/>
          <w:spacing w:val="-3"/>
          <w:szCs w:val="20"/>
        </w:rPr>
        <w:t xml:space="preserve">. </w:t>
      </w:r>
      <w:r w:rsidR="00D97500">
        <w:rPr>
          <w:rFonts w:cs="Arial"/>
          <w:color w:val="333333"/>
          <w:spacing w:val="-3"/>
          <w:szCs w:val="20"/>
        </w:rPr>
        <w:t>175</w:t>
      </w:r>
      <w:r w:rsidR="00DD1F71">
        <w:rPr>
          <w:rFonts w:cs="Arial"/>
          <w:color w:val="333333"/>
          <w:spacing w:val="-3"/>
          <w:szCs w:val="20"/>
        </w:rPr>
        <w:t>—1</w:t>
      </w:r>
      <w:r w:rsidR="00D97500">
        <w:rPr>
          <w:rFonts w:cs="Arial"/>
          <w:color w:val="333333"/>
          <w:spacing w:val="-3"/>
          <w:szCs w:val="20"/>
        </w:rPr>
        <w:t xml:space="preserve">76 and </w:t>
      </w:r>
      <w:r w:rsidR="00ED28F2" w:rsidRPr="00720D48">
        <w:rPr>
          <w:rFonts w:cs="Arial"/>
          <w:color w:val="333333"/>
          <w:spacing w:val="-3"/>
          <w:szCs w:val="20"/>
        </w:rPr>
        <w:t>181</w:t>
      </w:r>
      <w:r w:rsidR="00DD1F71">
        <w:rPr>
          <w:rFonts w:cs="Arial"/>
          <w:color w:val="333333"/>
          <w:spacing w:val="-3"/>
          <w:szCs w:val="20"/>
        </w:rPr>
        <w:t>—1</w:t>
      </w:r>
      <w:r w:rsidR="007B5586">
        <w:rPr>
          <w:rFonts w:cs="Arial"/>
          <w:color w:val="333333"/>
          <w:spacing w:val="-3"/>
          <w:szCs w:val="20"/>
        </w:rPr>
        <w:t>82</w:t>
      </w:r>
      <w:r w:rsidR="00AD0B0D" w:rsidRPr="00720D48">
        <w:rPr>
          <w:rFonts w:cs="Arial"/>
          <w:color w:val="333333"/>
          <w:spacing w:val="-3"/>
          <w:szCs w:val="20"/>
        </w:rPr>
        <w:t>.</w:t>
      </w:r>
      <w:r w:rsidR="00AD0B0D" w:rsidRPr="00720D48">
        <w:rPr>
          <w:rFonts w:cs="Arial"/>
          <w:i/>
          <w:iCs/>
          <w:color w:val="333333"/>
          <w:spacing w:val="-3"/>
          <w:szCs w:val="20"/>
        </w:rPr>
        <w:t xml:space="preserve">  </w:t>
      </w:r>
      <w:r w:rsidR="00E52936" w:rsidRPr="00720D48">
        <w:rPr>
          <w:rFonts w:cs="Arial"/>
          <w:color w:val="333333"/>
          <w:spacing w:val="-3"/>
          <w:szCs w:val="20"/>
        </w:rPr>
        <w:t xml:space="preserve">For </w:t>
      </w:r>
      <w:r w:rsidR="00D97500">
        <w:rPr>
          <w:rFonts w:cs="Arial"/>
          <w:color w:val="333333"/>
          <w:spacing w:val="-3"/>
          <w:szCs w:val="20"/>
        </w:rPr>
        <w:t xml:space="preserve">a brief </w:t>
      </w:r>
      <w:r w:rsidR="00634160">
        <w:rPr>
          <w:rFonts w:cs="Arial"/>
          <w:color w:val="333333"/>
          <w:spacing w:val="-3"/>
          <w:szCs w:val="20"/>
        </w:rPr>
        <w:t xml:space="preserve">portrayal of FDR as a liberal internationalist order builder, </w:t>
      </w:r>
      <w:r w:rsidR="00E52936" w:rsidRPr="00720D48">
        <w:rPr>
          <w:rFonts w:cs="Arial"/>
          <w:color w:val="333333"/>
          <w:spacing w:val="-3"/>
          <w:szCs w:val="20"/>
        </w:rPr>
        <w:t xml:space="preserve">see </w:t>
      </w:r>
      <w:r w:rsidR="007B5586" w:rsidRPr="00720D48">
        <w:rPr>
          <w:rFonts w:cs="Arial"/>
          <w:color w:val="333333"/>
          <w:spacing w:val="-3"/>
          <w:szCs w:val="20"/>
        </w:rPr>
        <w:t>Ikenberry, “The End of Liberal International Order?” p. 13.</w:t>
      </w:r>
      <w:r w:rsidR="007B5586">
        <w:rPr>
          <w:rFonts w:cs="Arial"/>
          <w:color w:val="333333"/>
          <w:spacing w:val="-3"/>
          <w:szCs w:val="20"/>
        </w:rPr>
        <w:t xml:space="preserve">  But </w:t>
      </w:r>
      <w:r w:rsidR="00D97500">
        <w:rPr>
          <w:rFonts w:cs="Arial"/>
          <w:color w:val="333333"/>
          <w:spacing w:val="-3"/>
          <w:szCs w:val="20"/>
        </w:rPr>
        <w:t xml:space="preserve">note </w:t>
      </w:r>
      <w:r w:rsidR="007B5586">
        <w:rPr>
          <w:rFonts w:cs="Arial"/>
          <w:color w:val="333333"/>
          <w:spacing w:val="-3"/>
          <w:szCs w:val="20"/>
        </w:rPr>
        <w:t xml:space="preserve">the very different </w:t>
      </w:r>
      <w:r w:rsidR="00D97500">
        <w:rPr>
          <w:rFonts w:cs="Arial"/>
          <w:color w:val="333333"/>
          <w:spacing w:val="-3"/>
          <w:szCs w:val="20"/>
        </w:rPr>
        <w:t xml:space="preserve">(and, to my mind, more accurate) </w:t>
      </w:r>
      <w:r w:rsidR="007B5586">
        <w:rPr>
          <w:rFonts w:cs="Arial"/>
          <w:color w:val="333333"/>
          <w:spacing w:val="-3"/>
          <w:szCs w:val="20"/>
        </w:rPr>
        <w:t xml:space="preserve">account in </w:t>
      </w:r>
      <w:r w:rsidR="0028733D" w:rsidRPr="00720D48">
        <w:rPr>
          <w:szCs w:val="20"/>
        </w:rPr>
        <w:t xml:space="preserve">Ikenberry, </w:t>
      </w:r>
      <w:r w:rsidR="0028733D" w:rsidRPr="00720D48">
        <w:rPr>
          <w:i/>
          <w:iCs/>
          <w:szCs w:val="20"/>
        </w:rPr>
        <w:t>Liberal Leviathan</w:t>
      </w:r>
      <w:r w:rsidR="00ED28F2" w:rsidRPr="00720D48">
        <w:rPr>
          <w:rFonts w:cs="Arial"/>
          <w:i/>
          <w:iCs/>
          <w:color w:val="333333"/>
          <w:spacing w:val="-3"/>
          <w:szCs w:val="20"/>
        </w:rPr>
        <w:t xml:space="preserve">, </w:t>
      </w:r>
      <w:r w:rsidR="007B5586">
        <w:rPr>
          <w:rFonts w:cs="Arial"/>
          <w:color w:val="333333"/>
          <w:spacing w:val="-3"/>
          <w:szCs w:val="20"/>
        </w:rPr>
        <w:t>p</w:t>
      </w:r>
      <w:r w:rsidR="00AE570D" w:rsidRPr="00720D48">
        <w:rPr>
          <w:rFonts w:cs="Arial"/>
          <w:color w:val="333333"/>
          <w:spacing w:val="-3"/>
          <w:szCs w:val="20"/>
        </w:rPr>
        <w:t xml:space="preserve">p. </w:t>
      </w:r>
      <w:r w:rsidR="007B5586">
        <w:rPr>
          <w:rFonts w:cs="Arial"/>
          <w:color w:val="333333"/>
          <w:spacing w:val="-3"/>
          <w:szCs w:val="20"/>
        </w:rPr>
        <w:t>200</w:t>
      </w:r>
      <w:r w:rsidR="00DD1F71">
        <w:rPr>
          <w:rFonts w:cs="Arial"/>
          <w:color w:val="333333"/>
          <w:spacing w:val="-3"/>
          <w:szCs w:val="20"/>
        </w:rPr>
        <w:t>—</w:t>
      </w:r>
      <w:r w:rsidR="007B5586">
        <w:rPr>
          <w:rFonts w:cs="Arial"/>
          <w:color w:val="333333"/>
          <w:spacing w:val="-3"/>
          <w:szCs w:val="20"/>
        </w:rPr>
        <w:t>201.</w:t>
      </w:r>
    </w:p>
  </w:footnote>
  <w:footnote w:id="50">
    <w:p w14:paraId="0DB54D1D" w14:textId="0F7A5FF7" w:rsidR="00AF5623" w:rsidRPr="00720D48" w:rsidRDefault="00AF5623" w:rsidP="00523288">
      <w:pPr>
        <w:pStyle w:val="FootnoteText"/>
        <w:spacing w:after="120"/>
      </w:pPr>
      <w:r w:rsidRPr="00720D48">
        <w:rPr>
          <w:rStyle w:val="FootnoteReference"/>
        </w:rPr>
        <w:footnoteRef/>
      </w:r>
      <w:r w:rsidRPr="00720D48">
        <w:t xml:space="preserve"> </w:t>
      </w:r>
      <w:r w:rsidR="00BA0DEB" w:rsidRPr="00720D48">
        <w:t xml:space="preserve">Ikenberry, </w:t>
      </w:r>
      <w:r w:rsidR="00BA0DEB" w:rsidRPr="00720D48">
        <w:rPr>
          <w:i/>
          <w:iCs/>
        </w:rPr>
        <w:t>World Safe for Democracy</w:t>
      </w:r>
      <w:r w:rsidR="00BA0DEB" w:rsidRPr="00720D48">
        <w:t>,</w:t>
      </w:r>
      <w:r w:rsidR="00BA0DEB" w:rsidRPr="00720D48">
        <w:rPr>
          <w:rFonts w:cs="Arial"/>
          <w:color w:val="333333"/>
          <w:spacing w:val="-3"/>
        </w:rPr>
        <w:t xml:space="preserve"> p. </w:t>
      </w:r>
      <w:r w:rsidRPr="00720D48">
        <w:rPr>
          <w:rFonts w:cs="Arial"/>
          <w:color w:val="333333"/>
          <w:spacing w:val="-3"/>
        </w:rPr>
        <w:t>310</w:t>
      </w:r>
      <w:r w:rsidR="00BA0DEB" w:rsidRPr="00720D48">
        <w:rPr>
          <w:rFonts w:cs="Arial"/>
          <w:color w:val="333333"/>
          <w:spacing w:val="-3"/>
        </w:rPr>
        <w:t>.</w:t>
      </w:r>
    </w:p>
  </w:footnote>
  <w:footnote w:id="51">
    <w:p w14:paraId="53FED6B5" w14:textId="4274ED2B" w:rsidR="00AF5623" w:rsidRPr="00720D48" w:rsidRDefault="00AF5623" w:rsidP="00523288">
      <w:pPr>
        <w:rPr>
          <w:szCs w:val="20"/>
        </w:rPr>
      </w:pPr>
      <w:r w:rsidRPr="00720D48">
        <w:rPr>
          <w:rStyle w:val="FootnoteReference"/>
          <w:szCs w:val="20"/>
        </w:rPr>
        <w:footnoteRef/>
      </w:r>
      <w:r w:rsidRPr="00720D48">
        <w:rPr>
          <w:szCs w:val="20"/>
        </w:rPr>
        <w:t xml:space="preserve"> </w:t>
      </w:r>
      <w:r w:rsidR="0028733D" w:rsidRPr="00720D48">
        <w:rPr>
          <w:szCs w:val="20"/>
        </w:rPr>
        <w:t xml:space="preserve">Ikenberry, </w:t>
      </w:r>
      <w:r w:rsidR="0028733D" w:rsidRPr="00720D48">
        <w:rPr>
          <w:i/>
          <w:iCs/>
          <w:szCs w:val="20"/>
        </w:rPr>
        <w:t>Liberal Leviathan</w:t>
      </w:r>
      <w:r w:rsidR="0028733D" w:rsidRPr="00720D48">
        <w:rPr>
          <w:rFonts w:cs="Arial"/>
          <w:color w:val="333333"/>
          <w:spacing w:val="-3"/>
          <w:szCs w:val="20"/>
        </w:rPr>
        <w:t xml:space="preserve"> p. </w:t>
      </w:r>
      <w:r w:rsidRPr="00720D48">
        <w:rPr>
          <w:rFonts w:cs="Arial"/>
          <w:color w:val="333333"/>
          <w:spacing w:val="-3"/>
          <w:szCs w:val="20"/>
        </w:rPr>
        <w:t>161</w:t>
      </w:r>
      <w:r w:rsidR="00D70795" w:rsidRPr="00720D48">
        <w:rPr>
          <w:rFonts w:cs="Arial"/>
          <w:color w:val="333333"/>
          <w:spacing w:val="-3"/>
          <w:szCs w:val="20"/>
        </w:rPr>
        <w:t>.</w:t>
      </w:r>
    </w:p>
  </w:footnote>
  <w:footnote w:id="52">
    <w:p w14:paraId="242BABCE" w14:textId="68681CDC" w:rsidR="00017FC0" w:rsidRPr="00720D48" w:rsidRDefault="00DB40BE" w:rsidP="00523288">
      <w:pPr>
        <w:pStyle w:val="FootnoteText"/>
        <w:spacing w:after="120"/>
      </w:pPr>
      <w:r w:rsidRPr="00720D48">
        <w:rPr>
          <w:rStyle w:val="FootnoteReference"/>
        </w:rPr>
        <w:footnoteRef/>
      </w:r>
      <w:r w:rsidRPr="00720D48">
        <w:t xml:space="preserve"> See Stewart Patrick, </w:t>
      </w:r>
      <w:r w:rsidRPr="00720D48">
        <w:rPr>
          <w:i/>
          <w:iCs/>
        </w:rPr>
        <w:t>The Best Laid Plans</w:t>
      </w:r>
      <w:r w:rsidR="00ED28F2" w:rsidRPr="00720D48">
        <w:rPr>
          <w:i/>
          <w:iCs/>
        </w:rPr>
        <w:t xml:space="preserve">:  The Origins of American Multilateralism and the Dawn of the Cold War </w:t>
      </w:r>
      <w:r w:rsidR="00ED28F2" w:rsidRPr="00720D48">
        <w:t xml:space="preserve">(Lanham MD: Rowman &amp; Littlefield, 2009) </w:t>
      </w:r>
      <w:r w:rsidRPr="00720D48">
        <w:t>(</w:t>
      </w:r>
      <w:hyperlink r:id="rId67" w:history="1">
        <w:r w:rsidRPr="00720D48">
          <w:rPr>
            <w:rStyle w:val="Hyperlink"/>
          </w:rPr>
          <w:t>link</w:t>
        </w:r>
      </w:hyperlink>
      <w:r w:rsidRPr="00720D48">
        <w:t>)</w:t>
      </w:r>
      <w:r w:rsidR="00ED28F2" w:rsidRPr="00720D48">
        <w:t>, p. 47.</w:t>
      </w:r>
      <w:r w:rsidR="00017FC0" w:rsidRPr="00720D48">
        <w:t xml:space="preserve">  </w:t>
      </w:r>
      <w:r w:rsidR="00760A1B">
        <w:rPr>
          <w:rFonts w:cs="Arial"/>
          <w:color w:val="333333"/>
          <w:spacing w:val="-3"/>
        </w:rPr>
        <w:t xml:space="preserve">See also </w:t>
      </w:r>
      <w:r w:rsidR="0028733D" w:rsidRPr="00720D48">
        <w:t xml:space="preserve">Ikenberry, </w:t>
      </w:r>
      <w:r w:rsidR="0028733D" w:rsidRPr="00720D48">
        <w:rPr>
          <w:i/>
          <w:iCs/>
        </w:rPr>
        <w:t>World Safe for Democracy</w:t>
      </w:r>
      <w:r w:rsidR="00760A1B">
        <w:rPr>
          <w:i/>
          <w:iCs/>
        </w:rPr>
        <w:t>,</w:t>
      </w:r>
      <w:r w:rsidR="0028733D" w:rsidRPr="00720D48">
        <w:rPr>
          <w:rFonts w:cs="Arial"/>
          <w:color w:val="333333"/>
          <w:spacing w:val="-3"/>
        </w:rPr>
        <w:t xml:space="preserve"> </w:t>
      </w:r>
      <w:r w:rsidR="00760A1B">
        <w:rPr>
          <w:rFonts w:cs="Arial"/>
          <w:color w:val="333333"/>
          <w:spacing w:val="-3"/>
        </w:rPr>
        <w:t xml:space="preserve">pp. </w:t>
      </w:r>
      <w:r w:rsidR="00017FC0" w:rsidRPr="00720D48">
        <w:rPr>
          <w:rFonts w:cs="Arial"/>
          <w:color w:val="333333"/>
          <w:spacing w:val="-3"/>
        </w:rPr>
        <w:t>193</w:t>
      </w:r>
      <w:r w:rsidR="00DD1F71">
        <w:rPr>
          <w:rFonts w:cs="Arial"/>
          <w:color w:val="333333"/>
          <w:spacing w:val="-3"/>
        </w:rPr>
        <w:t>—1</w:t>
      </w:r>
      <w:r w:rsidR="00760A1B">
        <w:rPr>
          <w:rFonts w:cs="Arial"/>
          <w:color w:val="333333"/>
          <w:spacing w:val="-3"/>
        </w:rPr>
        <w:t>94.</w:t>
      </w:r>
    </w:p>
  </w:footnote>
  <w:footnote w:id="53">
    <w:p w14:paraId="52A3A8DA" w14:textId="0F89C460" w:rsidR="00DB612E" w:rsidRPr="00720D48" w:rsidRDefault="00DB612E" w:rsidP="00523288">
      <w:pPr>
        <w:pStyle w:val="FootnoteText"/>
        <w:spacing w:after="120"/>
      </w:pPr>
      <w:r w:rsidRPr="00720D48">
        <w:rPr>
          <w:rStyle w:val="FootnoteReference"/>
        </w:rPr>
        <w:footnoteRef/>
      </w:r>
      <w:r w:rsidRPr="00720D48">
        <w:t xml:space="preserve"> </w:t>
      </w:r>
      <w:r w:rsidR="00F05500" w:rsidRPr="00720D48">
        <w:t xml:space="preserve">For Roosevelt’s “vision of the postwar world”—a vision in which the “Four Policemen” </w:t>
      </w:r>
      <w:r w:rsidR="00B55650" w:rsidRPr="00720D48">
        <w:t>idea</w:t>
      </w:r>
      <w:r w:rsidR="00F05500" w:rsidRPr="00720D48">
        <w:t xml:space="preserve"> loomed large—see Warren Kimball, </w:t>
      </w:r>
      <w:r w:rsidR="00F05500" w:rsidRPr="00720D48">
        <w:rPr>
          <w:i/>
          <w:iCs/>
        </w:rPr>
        <w:t xml:space="preserve">The Juggler:  Franklin Roosevelt as Wartime Statesman </w:t>
      </w:r>
      <w:r w:rsidR="00F05500" w:rsidRPr="00720D48">
        <w:t>(Princeton:  Princeton University Press, 1991) (</w:t>
      </w:r>
      <w:hyperlink r:id="rId68" w:history="1">
        <w:r w:rsidR="00F05500" w:rsidRPr="00720D48">
          <w:rPr>
            <w:rStyle w:val="Hyperlink"/>
          </w:rPr>
          <w:t>link</w:t>
        </w:r>
      </w:hyperlink>
      <w:r w:rsidR="00F05500" w:rsidRPr="00720D48">
        <w:t>), pp. 83</w:t>
      </w:r>
      <w:r w:rsidR="00DD1F71">
        <w:t>—</w:t>
      </w:r>
      <w:r w:rsidR="00F05500" w:rsidRPr="00720D48">
        <w:t>105</w:t>
      </w:r>
      <w:r w:rsidR="00B55650" w:rsidRPr="00720D48">
        <w:t>, especially pp. 85</w:t>
      </w:r>
      <w:r w:rsidR="00DD1F71">
        <w:t>—</w:t>
      </w:r>
      <w:r w:rsidR="00B55650" w:rsidRPr="00720D48">
        <w:t>86</w:t>
      </w:r>
      <w:r w:rsidR="00F05500" w:rsidRPr="00720D48">
        <w:t xml:space="preserve">.  On the “Four Policemen” </w:t>
      </w:r>
      <w:r w:rsidR="000C3021" w:rsidRPr="00720D48">
        <w:t>concept</w:t>
      </w:r>
      <w:r w:rsidR="000C3021">
        <w:t>, see</w:t>
      </w:r>
      <w:r w:rsidR="00F05500" w:rsidRPr="00720D48">
        <w:t xml:space="preserve"> also </w:t>
      </w:r>
      <w:r w:rsidRPr="00720D48">
        <w:t xml:space="preserve">Warren Kimball, </w:t>
      </w:r>
      <w:r w:rsidRPr="00720D48">
        <w:rPr>
          <w:i/>
          <w:iCs/>
        </w:rPr>
        <w:t xml:space="preserve">Forged in War:  Roosevelt, Churchill, and the Second World War </w:t>
      </w:r>
      <w:r w:rsidRPr="00720D48">
        <w:t>(New York: Morrow, 1997),</w:t>
      </w:r>
      <w:r w:rsidR="00F05500" w:rsidRPr="00720D48">
        <w:t xml:space="preserve"> pp. 201</w:t>
      </w:r>
      <w:r w:rsidR="00DD1F71">
        <w:t>—</w:t>
      </w:r>
      <w:r w:rsidR="00F05500" w:rsidRPr="00720D48">
        <w:t>202, 205, and 368n11. For the point that FDR “never abandoned” that concept, see ibid., p. 202.</w:t>
      </w:r>
    </w:p>
  </w:footnote>
  <w:footnote w:id="54">
    <w:p w14:paraId="0B2EDEEA" w14:textId="0B6ABD75" w:rsidR="00240437" w:rsidRPr="00720D48" w:rsidRDefault="00240437" w:rsidP="00523288">
      <w:pPr>
        <w:pStyle w:val="FootnoteText"/>
        <w:spacing w:after="120"/>
      </w:pPr>
      <w:r w:rsidRPr="00720D48">
        <w:rPr>
          <w:rStyle w:val="FootnoteReference"/>
        </w:rPr>
        <w:footnoteRef/>
      </w:r>
      <w:r w:rsidRPr="00720D48">
        <w:t xml:space="preserve"> </w:t>
      </w:r>
      <w:r w:rsidR="009720FE" w:rsidRPr="00720D48">
        <w:t>FDR remark</w:t>
      </w:r>
      <w:r w:rsidR="00AB236E" w:rsidRPr="00720D48">
        <w:t>,</w:t>
      </w:r>
      <w:r w:rsidR="009720FE" w:rsidRPr="00720D48">
        <w:t xml:space="preserve"> </w:t>
      </w:r>
      <w:r w:rsidR="00B55650" w:rsidRPr="00720D48">
        <w:t xml:space="preserve">quoted in </w:t>
      </w:r>
      <w:r w:rsidRPr="00720D48">
        <w:t xml:space="preserve">Kimball, </w:t>
      </w:r>
      <w:r w:rsidRPr="00720D48">
        <w:rPr>
          <w:i/>
          <w:iCs/>
        </w:rPr>
        <w:t>Forged in War</w:t>
      </w:r>
      <w:r w:rsidR="009720FE" w:rsidRPr="00720D48">
        <w:t xml:space="preserve">, p. </w:t>
      </w:r>
      <w:r w:rsidRPr="00720D48">
        <w:t>205</w:t>
      </w:r>
      <w:r w:rsidR="009720FE" w:rsidRPr="00720D48">
        <w:t>.</w:t>
      </w:r>
    </w:p>
  </w:footnote>
  <w:footnote w:id="55">
    <w:p w14:paraId="5A03B208" w14:textId="6AC1A316" w:rsidR="00AF1C21" w:rsidRPr="00E96850" w:rsidRDefault="00AF1C21" w:rsidP="00523288">
      <w:pPr>
        <w:pStyle w:val="FootnoteText"/>
        <w:spacing w:after="120"/>
        <w:rPr>
          <w:rFonts w:cs="Arial"/>
          <w:color w:val="333333"/>
          <w:spacing w:val="-3"/>
        </w:rPr>
      </w:pPr>
      <w:r w:rsidRPr="00720D48">
        <w:rPr>
          <w:rStyle w:val="FootnoteReference"/>
        </w:rPr>
        <w:footnoteRef/>
      </w:r>
      <w:r w:rsidRPr="00720D48">
        <w:t xml:space="preserve"> </w:t>
      </w:r>
      <w:r w:rsidR="00BA0DEB" w:rsidRPr="00720D48">
        <w:t xml:space="preserve">Ikenberry, </w:t>
      </w:r>
      <w:r w:rsidR="00BA0DEB" w:rsidRPr="00720D48">
        <w:rPr>
          <w:i/>
          <w:iCs/>
        </w:rPr>
        <w:t>After Victory</w:t>
      </w:r>
      <w:r w:rsidR="00BA0DEB" w:rsidRPr="00720D48">
        <w:t xml:space="preserve">, p. </w:t>
      </w:r>
      <w:r w:rsidRPr="00720D48">
        <w:rPr>
          <w:rFonts w:cs="Arial"/>
          <w:color w:val="333333"/>
          <w:spacing w:val="-3"/>
        </w:rPr>
        <w:t>175</w:t>
      </w:r>
      <w:r w:rsidR="00AB236E" w:rsidRPr="00720D48">
        <w:rPr>
          <w:rFonts w:cs="Arial"/>
          <w:color w:val="333333"/>
          <w:spacing w:val="-3"/>
        </w:rPr>
        <w:t>.  S</w:t>
      </w:r>
      <w:r w:rsidR="0006338A" w:rsidRPr="00720D48">
        <w:rPr>
          <w:rFonts w:cs="Arial"/>
          <w:color w:val="333333"/>
          <w:spacing w:val="-3"/>
        </w:rPr>
        <w:t xml:space="preserve">ee also </w:t>
      </w:r>
      <w:r w:rsidR="0028733D" w:rsidRPr="00720D48">
        <w:t xml:space="preserve">Ikenberry, </w:t>
      </w:r>
      <w:r w:rsidR="0028733D" w:rsidRPr="00720D48">
        <w:rPr>
          <w:i/>
          <w:iCs/>
        </w:rPr>
        <w:t>Liberal Leviathan</w:t>
      </w:r>
      <w:r w:rsidR="0028733D" w:rsidRPr="00720D48">
        <w:rPr>
          <w:rFonts w:cs="Arial"/>
          <w:color w:val="333333"/>
          <w:spacing w:val="-3"/>
        </w:rPr>
        <w:t xml:space="preserve"> p. </w:t>
      </w:r>
      <w:r w:rsidR="0006338A" w:rsidRPr="00720D48">
        <w:rPr>
          <w:rFonts w:cs="Arial"/>
          <w:color w:val="333333"/>
          <w:spacing w:val="-3"/>
        </w:rPr>
        <w:t>201</w:t>
      </w:r>
      <w:r w:rsidR="00537831">
        <w:rPr>
          <w:rFonts w:cs="Arial"/>
          <w:color w:val="333333"/>
          <w:spacing w:val="-3"/>
        </w:rPr>
        <w:t>.</w:t>
      </w:r>
    </w:p>
  </w:footnote>
  <w:footnote w:id="56">
    <w:p w14:paraId="412DA1F1" w14:textId="237C580C" w:rsidR="00AB236E" w:rsidRPr="00720D48" w:rsidRDefault="001466A7" w:rsidP="00523288">
      <w:pPr>
        <w:pStyle w:val="FootnoteText"/>
        <w:spacing w:after="120"/>
      </w:pPr>
      <w:r w:rsidRPr="00720D48">
        <w:rPr>
          <w:rStyle w:val="FootnoteReference"/>
        </w:rPr>
        <w:footnoteRef/>
      </w:r>
      <w:r w:rsidRPr="00720D48">
        <w:t xml:space="preserve"> Patrick, </w:t>
      </w:r>
      <w:r w:rsidRPr="00720D48">
        <w:rPr>
          <w:i/>
          <w:iCs/>
        </w:rPr>
        <w:t>Best Laid Plans</w:t>
      </w:r>
      <w:r w:rsidRPr="00720D48">
        <w:t>, p. 81.</w:t>
      </w:r>
      <w:r w:rsidR="00A5640F" w:rsidRPr="00720D48">
        <w:t xml:space="preserve">  See also </w:t>
      </w:r>
      <w:r w:rsidR="0028733D" w:rsidRPr="00720D48">
        <w:t xml:space="preserve">Ikenberry, </w:t>
      </w:r>
      <w:r w:rsidR="0028733D" w:rsidRPr="00720D48">
        <w:rPr>
          <w:i/>
          <w:iCs/>
        </w:rPr>
        <w:t>Liberal Leviathan</w:t>
      </w:r>
      <w:r w:rsidR="00AB236E" w:rsidRPr="00720D48">
        <w:t xml:space="preserve">, p. </w:t>
      </w:r>
      <w:r w:rsidR="00A5640F" w:rsidRPr="00720D48">
        <w:rPr>
          <w:rFonts w:cs="Arial"/>
          <w:color w:val="333333"/>
          <w:spacing w:val="-3"/>
        </w:rPr>
        <w:t>166</w:t>
      </w:r>
      <w:r w:rsidR="00AB236E" w:rsidRPr="00720D48">
        <w:rPr>
          <w:rFonts w:cs="Arial"/>
          <w:color w:val="333333"/>
          <w:spacing w:val="-3"/>
        </w:rPr>
        <w:t>.</w:t>
      </w:r>
    </w:p>
  </w:footnote>
  <w:footnote w:id="57">
    <w:p w14:paraId="1B626A0D" w14:textId="5B88EC53" w:rsidR="00541674" w:rsidRPr="00720D48" w:rsidRDefault="00541674" w:rsidP="00523288">
      <w:pPr>
        <w:rPr>
          <w:rFonts w:cs="Arial"/>
          <w:b/>
          <w:bCs/>
          <w:color w:val="333333"/>
          <w:spacing w:val="-3"/>
          <w:szCs w:val="20"/>
        </w:rPr>
      </w:pPr>
      <w:r w:rsidRPr="00720D48">
        <w:rPr>
          <w:rStyle w:val="FootnoteReference"/>
          <w:szCs w:val="20"/>
        </w:rPr>
        <w:footnoteRef/>
      </w:r>
      <w:r w:rsidRPr="00720D48">
        <w:rPr>
          <w:szCs w:val="20"/>
        </w:rPr>
        <w:t xml:space="preserve"> See Kimball, </w:t>
      </w:r>
      <w:r w:rsidRPr="00720D48">
        <w:rPr>
          <w:i/>
          <w:iCs/>
          <w:szCs w:val="20"/>
        </w:rPr>
        <w:t>Forged in War</w:t>
      </w:r>
      <w:r w:rsidRPr="00720D48">
        <w:rPr>
          <w:szCs w:val="20"/>
        </w:rPr>
        <w:t xml:space="preserve">, pp. 242, 322, and 332, and Kimball, </w:t>
      </w:r>
      <w:r w:rsidRPr="00720D48">
        <w:rPr>
          <w:i/>
          <w:iCs/>
          <w:szCs w:val="20"/>
        </w:rPr>
        <w:t>Juggler</w:t>
      </w:r>
      <w:r w:rsidRPr="00720D48">
        <w:rPr>
          <w:szCs w:val="20"/>
        </w:rPr>
        <w:t>, pp. 96, 103, 182</w:t>
      </w:r>
      <w:r w:rsidR="00C96B60">
        <w:rPr>
          <w:szCs w:val="20"/>
        </w:rPr>
        <w:t xml:space="preserve"> and</w:t>
      </w:r>
      <w:r w:rsidRPr="00720D48">
        <w:rPr>
          <w:szCs w:val="20"/>
        </w:rPr>
        <w:t xml:space="preserve"> 195</w:t>
      </w:r>
      <w:r w:rsidR="00DD1F71">
        <w:rPr>
          <w:szCs w:val="20"/>
        </w:rPr>
        <w:t>—1</w:t>
      </w:r>
      <w:r w:rsidRPr="00720D48">
        <w:rPr>
          <w:szCs w:val="20"/>
        </w:rPr>
        <w:t>97.</w:t>
      </w:r>
      <w:r w:rsidR="00D8751E" w:rsidRPr="00720D48">
        <w:rPr>
          <w:szCs w:val="20"/>
        </w:rPr>
        <w:t xml:space="preserve">  Kimball thinks that a softer term, like “area of responsibility,” would be more in keeping with </w:t>
      </w:r>
      <w:r w:rsidR="009E04E8">
        <w:rPr>
          <w:szCs w:val="20"/>
        </w:rPr>
        <w:t xml:space="preserve">Roosevelt’s </w:t>
      </w:r>
      <w:r w:rsidR="00D8751E" w:rsidRPr="00720D48">
        <w:rPr>
          <w:szCs w:val="20"/>
        </w:rPr>
        <w:t>thinking.</w:t>
      </w:r>
      <w:r w:rsidR="00C5656A" w:rsidRPr="00720D48">
        <w:rPr>
          <w:szCs w:val="20"/>
        </w:rPr>
        <w:t xml:space="preserve">  </w:t>
      </w:r>
      <w:r w:rsidR="00490B04">
        <w:rPr>
          <w:szCs w:val="20"/>
        </w:rPr>
        <w:t xml:space="preserve">John Harper argues that </w:t>
      </w:r>
      <w:r w:rsidR="009E04E8">
        <w:rPr>
          <w:szCs w:val="20"/>
        </w:rPr>
        <w:t>FDR’s</w:t>
      </w:r>
      <w:r w:rsidR="00490B04">
        <w:rPr>
          <w:szCs w:val="20"/>
        </w:rPr>
        <w:t xml:space="preserve"> cousin Theodore Roosevelt’s “notion of great-power regional hegemony was central to” FDR’s vision and quotes the president as saying</w:t>
      </w:r>
      <w:r w:rsidR="00537831">
        <w:rPr>
          <w:szCs w:val="20"/>
        </w:rPr>
        <w:t xml:space="preserve"> in November 1942</w:t>
      </w:r>
      <w:r w:rsidR="00490B04">
        <w:rPr>
          <w:szCs w:val="20"/>
        </w:rPr>
        <w:t xml:space="preserve">:  “Russia would be charged with keeping peace in Europe.  The United States would be charged with </w:t>
      </w:r>
      <w:r w:rsidR="00537831">
        <w:rPr>
          <w:szCs w:val="20"/>
        </w:rPr>
        <w:t xml:space="preserve">keeping peace in the Western Hemisphere” and the “U.S. and China would be charged with keeping peace in the Far East.”  </w:t>
      </w:r>
      <w:r w:rsidR="00537831" w:rsidRPr="00490B04">
        <w:rPr>
          <w:spacing w:val="-3"/>
        </w:rPr>
        <w:t xml:space="preserve">John Harper, </w:t>
      </w:r>
      <w:r w:rsidR="00537831" w:rsidRPr="00490B04">
        <w:rPr>
          <w:i/>
          <w:iCs/>
          <w:spacing w:val="-3"/>
        </w:rPr>
        <w:t xml:space="preserve">American Visions of Europe:  Franklin D. Roosevelt, George F. Kennan, and Dean G. Acheson </w:t>
      </w:r>
      <w:r w:rsidR="00537831" w:rsidRPr="00490B04">
        <w:rPr>
          <w:spacing w:val="-3"/>
        </w:rPr>
        <w:t>(Cambridge: Cambridge University Press, 1996) (</w:t>
      </w:r>
      <w:hyperlink r:id="rId69" w:history="1">
        <w:r w:rsidR="00537831" w:rsidRPr="00490B04">
          <w:rPr>
            <w:rStyle w:val="Hyperlink"/>
            <w:spacing w:val="-3"/>
          </w:rPr>
          <w:t>link</w:t>
        </w:r>
      </w:hyperlink>
      <w:r w:rsidR="00537831" w:rsidRPr="00490B04">
        <w:rPr>
          <w:spacing w:val="-3"/>
        </w:rPr>
        <w:t>)</w:t>
      </w:r>
      <w:r w:rsidR="00537831">
        <w:rPr>
          <w:spacing w:val="-3"/>
        </w:rPr>
        <w:t>, pp. 95</w:t>
      </w:r>
      <w:r w:rsidR="00DD1F71">
        <w:rPr>
          <w:spacing w:val="-3"/>
        </w:rPr>
        <w:t>—</w:t>
      </w:r>
      <w:r w:rsidR="00537831">
        <w:rPr>
          <w:spacing w:val="-3"/>
        </w:rPr>
        <w:t>96 (including n. 78).</w:t>
      </w:r>
    </w:p>
  </w:footnote>
  <w:footnote w:id="58">
    <w:p w14:paraId="7099FD45" w14:textId="5D14E48C" w:rsidR="00490B04" w:rsidRPr="00490B04" w:rsidRDefault="00240437" w:rsidP="00523288">
      <w:pPr>
        <w:pStyle w:val="FootnoteText"/>
        <w:tabs>
          <w:tab w:val="left" w:pos="-720"/>
        </w:tabs>
        <w:spacing w:after="120"/>
        <w:rPr>
          <w:spacing w:val="-3"/>
        </w:rPr>
      </w:pPr>
      <w:r w:rsidRPr="00720D48">
        <w:rPr>
          <w:rStyle w:val="FootnoteReference"/>
        </w:rPr>
        <w:footnoteRef/>
      </w:r>
      <w:r w:rsidRPr="00720D48">
        <w:t xml:space="preserve"> </w:t>
      </w:r>
      <w:r w:rsidR="00840EB1" w:rsidRPr="00720D48">
        <w:t xml:space="preserve">See </w:t>
      </w:r>
      <w:r w:rsidRPr="00720D48">
        <w:rPr>
          <w:spacing w:val="-3"/>
        </w:rPr>
        <w:t xml:space="preserve">Robert Dallek, </w:t>
      </w:r>
      <w:r w:rsidRPr="00720D48">
        <w:rPr>
          <w:i/>
          <w:iCs/>
          <w:spacing w:val="-3"/>
        </w:rPr>
        <w:t>Franklin D. Roosevelt and American Foreign Policy, 1932</w:t>
      </w:r>
      <w:r w:rsidR="00DD1F71">
        <w:rPr>
          <w:i/>
          <w:iCs/>
          <w:spacing w:val="-3"/>
        </w:rPr>
        <w:t>—</w:t>
      </w:r>
      <w:r w:rsidRPr="00720D48">
        <w:rPr>
          <w:i/>
          <w:iCs/>
          <w:spacing w:val="-3"/>
        </w:rPr>
        <w:t>1945</w:t>
      </w:r>
      <w:r w:rsidRPr="00720D48">
        <w:rPr>
          <w:spacing w:val="-3"/>
        </w:rPr>
        <w:t xml:space="preserve"> (Oxford: Oxford University Press, 19</w:t>
      </w:r>
      <w:r w:rsidR="005D652E">
        <w:rPr>
          <w:spacing w:val="-3"/>
        </w:rPr>
        <w:t>79</w:t>
      </w:r>
      <w:r w:rsidRPr="00720D48">
        <w:rPr>
          <w:spacing w:val="-3"/>
        </w:rPr>
        <w:t>, pp. 479</w:t>
      </w:r>
      <w:r w:rsidR="00DD1F71">
        <w:rPr>
          <w:spacing w:val="-3"/>
        </w:rPr>
        <w:t>—4</w:t>
      </w:r>
      <w:r w:rsidRPr="00720D48">
        <w:rPr>
          <w:spacing w:val="-3"/>
        </w:rPr>
        <w:t>80</w:t>
      </w:r>
      <w:r w:rsidR="00840EB1" w:rsidRPr="00720D48">
        <w:rPr>
          <w:spacing w:val="-3"/>
        </w:rPr>
        <w:t xml:space="preserve">; </w:t>
      </w:r>
      <w:r w:rsidR="00D8751E" w:rsidRPr="00720D48">
        <w:rPr>
          <w:spacing w:val="-3"/>
        </w:rPr>
        <w:t xml:space="preserve"> </w:t>
      </w:r>
      <w:r w:rsidR="00840EB1" w:rsidRPr="00720D48">
        <w:rPr>
          <w:spacing w:val="-3"/>
        </w:rPr>
        <w:t xml:space="preserve">Kimball, </w:t>
      </w:r>
      <w:r w:rsidR="00840EB1" w:rsidRPr="00720D48">
        <w:rPr>
          <w:i/>
          <w:iCs/>
          <w:spacing w:val="-3"/>
        </w:rPr>
        <w:t>Forged in War</w:t>
      </w:r>
      <w:r w:rsidR="00840EB1" w:rsidRPr="00720D48">
        <w:rPr>
          <w:spacing w:val="-3"/>
        </w:rPr>
        <w:t xml:space="preserve">, </w:t>
      </w:r>
      <w:r w:rsidR="00A0632D">
        <w:rPr>
          <w:spacing w:val="-3"/>
        </w:rPr>
        <w:t>p</w:t>
      </w:r>
      <w:r w:rsidR="00840EB1" w:rsidRPr="00720D48">
        <w:rPr>
          <w:spacing w:val="-3"/>
        </w:rPr>
        <w:t>p. 2</w:t>
      </w:r>
      <w:r w:rsidR="00CD4555" w:rsidRPr="00720D48">
        <w:rPr>
          <w:spacing w:val="-3"/>
        </w:rPr>
        <w:t>8</w:t>
      </w:r>
      <w:r w:rsidR="00840EB1" w:rsidRPr="00720D48">
        <w:rPr>
          <w:spacing w:val="-3"/>
        </w:rPr>
        <w:t>9</w:t>
      </w:r>
      <w:r w:rsidR="00DD1F71">
        <w:rPr>
          <w:spacing w:val="-3"/>
        </w:rPr>
        <w:t>—2</w:t>
      </w:r>
      <w:r w:rsidR="00CD4555" w:rsidRPr="00720D48">
        <w:rPr>
          <w:spacing w:val="-3"/>
        </w:rPr>
        <w:t>90</w:t>
      </w:r>
      <w:r w:rsidR="00840EB1" w:rsidRPr="00720D48">
        <w:rPr>
          <w:spacing w:val="-3"/>
        </w:rPr>
        <w:t xml:space="preserve">; </w:t>
      </w:r>
      <w:r w:rsidR="00D8751E" w:rsidRPr="00720D48">
        <w:rPr>
          <w:spacing w:val="-3"/>
        </w:rPr>
        <w:t xml:space="preserve"> </w:t>
      </w:r>
      <w:r w:rsidR="00840EB1" w:rsidRPr="00720D48">
        <w:rPr>
          <w:spacing w:val="-3"/>
        </w:rPr>
        <w:t xml:space="preserve">and Kimball, </w:t>
      </w:r>
      <w:r w:rsidR="00840EB1" w:rsidRPr="00720D48">
        <w:rPr>
          <w:i/>
          <w:iCs/>
          <w:spacing w:val="-3"/>
        </w:rPr>
        <w:t>Juggler</w:t>
      </w:r>
      <w:r w:rsidR="00840EB1" w:rsidRPr="00720D48">
        <w:rPr>
          <w:spacing w:val="-3"/>
        </w:rPr>
        <w:t xml:space="preserve">, </w:t>
      </w:r>
      <w:r w:rsidR="005B11BA" w:rsidRPr="00720D48">
        <w:rPr>
          <w:spacing w:val="-3"/>
        </w:rPr>
        <w:t>pp. 161</w:t>
      </w:r>
      <w:r w:rsidR="000C36B8">
        <w:rPr>
          <w:spacing w:val="-3"/>
        </w:rPr>
        <w:t>—1</w:t>
      </w:r>
      <w:r w:rsidR="005B11BA" w:rsidRPr="00720D48">
        <w:rPr>
          <w:spacing w:val="-3"/>
        </w:rPr>
        <w:t>64</w:t>
      </w:r>
      <w:r w:rsidR="00D8751E" w:rsidRPr="00720D48">
        <w:rPr>
          <w:spacing w:val="-3"/>
        </w:rPr>
        <w:t xml:space="preserve"> and 169.  </w:t>
      </w:r>
      <w:r w:rsidRPr="00720D48">
        <w:rPr>
          <w:spacing w:val="-3"/>
        </w:rPr>
        <w:t xml:space="preserve">For some key British documents, see Joseph M. Siracusa, </w:t>
      </w:r>
      <w:r w:rsidR="00840EB1" w:rsidRPr="00720D48">
        <w:rPr>
          <w:spacing w:val="-3"/>
        </w:rPr>
        <w:t>“</w:t>
      </w:r>
      <w:r w:rsidRPr="00720D48">
        <w:rPr>
          <w:spacing w:val="-3"/>
        </w:rPr>
        <w:t>The Meaning of TOLSTOY: Churchill, Stalin and the Balkans, Moscow, October 1944,</w:t>
      </w:r>
      <w:r w:rsidR="00840EB1" w:rsidRPr="00720D48">
        <w:rPr>
          <w:spacing w:val="-3"/>
        </w:rPr>
        <w:t>”</w:t>
      </w:r>
      <w:r w:rsidRPr="00720D48">
        <w:rPr>
          <w:spacing w:val="-3"/>
        </w:rPr>
        <w:t xml:space="preserve"> </w:t>
      </w:r>
      <w:r w:rsidRPr="00720D48">
        <w:rPr>
          <w:i/>
          <w:iCs/>
          <w:spacing w:val="-3"/>
        </w:rPr>
        <w:t>Diplomatic History</w:t>
      </w:r>
      <w:r w:rsidRPr="00720D48">
        <w:rPr>
          <w:spacing w:val="-3"/>
        </w:rPr>
        <w:t xml:space="preserve"> 3 (1979)</w:t>
      </w:r>
      <w:r w:rsidR="00840EB1" w:rsidRPr="00720D48">
        <w:rPr>
          <w:spacing w:val="-3"/>
        </w:rPr>
        <w:t xml:space="preserve">, pp. </w:t>
      </w:r>
      <w:r w:rsidRPr="00720D48">
        <w:rPr>
          <w:spacing w:val="-3"/>
        </w:rPr>
        <w:t>443</w:t>
      </w:r>
      <w:r w:rsidR="00DD1F71">
        <w:rPr>
          <w:spacing w:val="-3"/>
        </w:rPr>
        <w:t>—4</w:t>
      </w:r>
      <w:r w:rsidRPr="00720D48">
        <w:rPr>
          <w:spacing w:val="-3"/>
        </w:rPr>
        <w:t>63.</w:t>
      </w:r>
      <w:r w:rsidR="005B11BA" w:rsidRPr="00720D48">
        <w:rPr>
          <w:spacing w:val="-3"/>
        </w:rPr>
        <w:t xml:space="preserve">  For a list of scholarly works dealing with this issue, see Kimball, </w:t>
      </w:r>
      <w:r w:rsidR="005B11BA" w:rsidRPr="00720D48">
        <w:rPr>
          <w:i/>
          <w:iCs/>
          <w:spacing w:val="-3"/>
        </w:rPr>
        <w:t>Juggler</w:t>
      </w:r>
      <w:r w:rsidR="005B11BA" w:rsidRPr="00720D48">
        <w:rPr>
          <w:spacing w:val="-3"/>
        </w:rPr>
        <w:t>, pp. 269</w:t>
      </w:r>
      <w:r w:rsidR="00DD1F71">
        <w:rPr>
          <w:spacing w:val="-3"/>
        </w:rPr>
        <w:t>—2</w:t>
      </w:r>
      <w:r w:rsidR="005B11BA" w:rsidRPr="00720D48">
        <w:rPr>
          <w:spacing w:val="-3"/>
        </w:rPr>
        <w:t>70n.44.</w:t>
      </w:r>
      <w:r w:rsidR="00C5656A" w:rsidRPr="00720D48">
        <w:rPr>
          <w:spacing w:val="-3"/>
        </w:rPr>
        <w:t xml:space="preserve"> </w:t>
      </w:r>
      <w:r w:rsidR="00490B04">
        <w:rPr>
          <w:spacing w:val="-3"/>
        </w:rPr>
        <w:t xml:space="preserve">  On Roosevelt’s general tendency to think in spheres of influence terms, see also </w:t>
      </w:r>
      <w:r w:rsidR="00490B04" w:rsidRPr="00490B04">
        <w:rPr>
          <w:spacing w:val="-3"/>
        </w:rPr>
        <w:t xml:space="preserve">Harper, </w:t>
      </w:r>
      <w:r w:rsidR="00490B04" w:rsidRPr="00490B04">
        <w:rPr>
          <w:i/>
          <w:iCs/>
          <w:spacing w:val="-3"/>
        </w:rPr>
        <w:t>American Visions of Europe</w:t>
      </w:r>
      <w:r w:rsidR="00490B04" w:rsidRPr="00490B04">
        <w:rPr>
          <w:spacing w:val="-3"/>
        </w:rPr>
        <w:t xml:space="preserve"> (</w:t>
      </w:r>
      <w:hyperlink r:id="rId70" w:history="1">
        <w:r w:rsidR="00490B04" w:rsidRPr="00490B04">
          <w:rPr>
            <w:rStyle w:val="Hyperlink"/>
            <w:spacing w:val="-3"/>
          </w:rPr>
          <w:t>link</w:t>
        </w:r>
      </w:hyperlink>
      <w:r w:rsidR="00490B04" w:rsidRPr="00490B04">
        <w:rPr>
          <w:spacing w:val="-3"/>
        </w:rPr>
        <w:t>)</w:t>
      </w:r>
      <w:r w:rsidR="00490B04">
        <w:rPr>
          <w:spacing w:val="-3"/>
        </w:rPr>
        <w:t>, pp. 81</w:t>
      </w:r>
      <w:r w:rsidR="00DD1F71">
        <w:rPr>
          <w:spacing w:val="-3"/>
        </w:rPr>
        <w:t>—</w:t>
      </w:r>
      <w:r w:rsidR="00490B04">
        <w:rPr>
          <w:spacing w:val="-3"/>
        </w:rPr>
        <w:t>82, 88</w:t>
      </w:r>
      <w:r w:rsidR="00DD1F71">
        <w:rPr>
          <w:spacing w:val="-3"/>
        </w:rPr>
        <w:t>—</w:t>
      </w:r>
      <w:r w:rsidR="00490B04">
        <w:rPr>
          <w:spacing w:val="-3"/>
        </w:rPr>
        <w:t>89, 95</w:t>
      </w:r>
      <w:r w:rsidR="00DD1F71">
        <w:rPr>
          <w:spacing w:val="-3"/>
        </w:rPr>
        <w:t>—</w:t>
      </w:r>
      <w:r w:rsidR="00490B04">
        <w:rPr>
          <w:spacing w:val="-3"/>
        </w:rPr>
        <w:t>97, 100</w:t>
      </w:r>
      <w:r w:rsidR="00DD1F71">
        <w:rPr>
          <w:spacing w:val="-3"/>
        </w:rPr>
        <w:t>—</w:t>
      </w:r>
      <w:r w:rsidR="00490B04">
        <w:rPr>
          <w:spacing w:val="-3"/>
        </w:rPr>
        <w:t>101</w:t>
      </w:r>
      <w:r w:rsidR="00537831">
        <w:rPr>
          <w:spacing w:val="-3"/>
        </w:rPr>
        <w:t xml:space="preserve"> (on the percentages agreement)</w:t>
      </w:r>
      <w:r w:rsidR="00490B04">
        <w:rPr>
          <w:spacing w:val="-3"/>
        </w:rPr>
        <w:t>, and 124.</w:t>
      </w:r>
    </w:p>
  </w:footnote>
  <w:footnote w:id="59">
    <w:p w14:paraId="7A1B3620" w14:textId="6A036E43" w:rsidR="00240437" w:rsidRPr="00720D48" w:rsidRDefault="00240437" w:rsidP="00523288">
      <w:pPr>
        <w:pStyle w:val="FootnoteText"/>
        <w:tabs>
          <w:tab w:val="left" w:pos="-720"/>
        </w:tabs>
        <w:spacing w:after="120"/>
        <w:rPr>
          <w:spacing w:val="-3"/>
        </w:rPr>
      </w:pPr>
      <w:r w:rsidRPr="00720D48">
        <w:rPr>
          <w:rStyle w:val="FootnoteReference"/>
        </w:rPr>
        <w:footnoteRef/>
      </w:r>
      <w:r w:rsidRPr="00720D48">
        <w:t xml:space="preserve"> </w:t>
      </w:r>
      <w:r w:rsidRPr="00720D48">
        <w:rPr>
          <w:spacing w:val="-3"/>
        </w:rPr>
        <w:t xml:space="preserve">James Forrestal diary entry for July 28, 1945, Forrestal Diaries, vol. 2, Forrestal Papers, </w:t>
      </w:r>
      <w:r w:rsidR="00E820A0" w:rsidRPr="00720D48">
        <w:rPr>
          <w:spacing w:val="-3"/>
        </w:rPr>
        <w:t>Mudd Library, Princeton, NJ</w:t>
      </w:r>
      <w:r w:rsidR="0063380C" w:rsidRPr="00720D48">
        <w:rPr>
          <w:spacing w:val="-3"/>
        </w:rPr>
        <w:t xml:space="preserve"> (</w:t>
      </w:r>
      <w:hyperlink r:id="rId71" w:history="1">
        <w:r w:rsidR="0063380C" w:rsidRPr="00720D48">
          <w:rPr>
            <w:rStyle w:val="Hyperlink"/>
            <w:spacing w:val="-3"/>
          </w:rPr>
          <w:t>link</w:t>
        </w:r>
      </w:hyperlink>
      <w:r w:rsidR="0063380C" w:rsidRPr="00720D48">
        <w:rPr>
          <w:spacing w:val="-3"/>
        </w:rPr>
        <w:t xml:space="preserve">, f. </w:t>
      </w:r>
      <w:r w:rsidR="00E70FAD" w:rsidRPr="00720D48">
        <w:rPr>
          <w:spacing w:val="-3"/>
        </w:rPr>
        <w:t>36)</w:t>
      </w:r>
      <w:r w:rsidR="00E820A0" w:rsidRPr="00720D48">
        <w:rPr>
          <w:spacing w:val="-3"/>
        </w:rPr>
        <w:t xml:space="preserve">. </w:t>
      </w:r>
      <w:r w:rsidRPr="00720D48">
        <w:rPr>
          <w:spacing w:val="-3"/>
        </w:rPr>
        <w:t xml:space="preserve"> </w:t>
      </w:r>
      <w:r w:rsidR="005A5666">
        <w:rPr>
          <w:spacing w:val="-3"/>
        </w:rPr>
        <w:t>Truman’s</w:t>
      </w:r>
      <w:r w:rsidRPr="00720D48">
        <w:rPr>
          <w:spacing w:val="-3"/>
        </w:rPr>
        <w:t xml:space="preserve"> comment was deleted from the </w:t>
      </w:r>
      <w:r w:rsidR="005A5666" w:rsidRPr="00720D48">
        <w:rPr>
          <w:spacing w:val="-3"/>
        </w:rPr>
        <w:t xml:space="preserve">version </w:t>
      </w:r>
      <w:r w:rsidR="005A5666">
        <w:rPr>
          <w:spacing w:val="-3"/>
        </w:rPr>
        <w:t xml:space="preserve">of Forrestal’s diary entry </w:t>
      </w:r>
      <w:r w:rsidR="005A5666" w:rsidRPr="00720D48">
        <w:rPr>
          <w:spacing w:val="-3"/>
        </w:rPr>
        <w:t>published at the height of the Cold War</w:t>
      </w:r>
      <w:r w:rsidR="005A5666">
        <w:rPr>
          <w:spacing w:val="-3"/>
        </w:rPr>
        <w:t xml:space="preserve">. </w:t>
      </w:r>
      <w:r w:rsidR="005A5666" w:rsidRPr="00720D48">
        <w:rPr>
          <w:spacing w:val="-3"/>
        </w:rPr>
        <w:t xml:space="preserve"> </w:t>
      </w:r>
      <w:r w:rsidRPr="00720D48">
        <w:rPr>
          <w:spacing w:val="-3"/>
        </w:rPr>
        <w:t xml:space="preserve">See Walter Millis, ed., </w:t>
      </w:r>
      <w:r w:rsidRPr="00720D48">
        <w:rPr>
          <w:i/>
          <w:iCs/>
          <w:spacing w:val="-3"/>
        </w:rPr>
        <w:t>The Forrestal Diaries</w:t>
      </w:r>
      <w:r w:rsidRPr="00720D48">
        <w:rPr>
          <w:spacing w:val="-3"/>
        </w:rPr>
        <w:t xml:space="preserve"> (New York: Viking, 1951), p. 78.  </w:t>
      </w:r>
      <w:r w:rsidR="00E70FAD" w:rsidRPr="00720D48">
        <w:rPr>
          <w:spacing w:val="-3"/>
        </w:rPr>
        <w:t xml:space="preserve">For my own analysis of these issues, see Marc Trachtenberg, </w:t>
      </w:r>
      <w:r w:rsidR="00E70FAD" w:rsidRPr="00720D48">
        <w:rPr>
          <w:i/>
          <w:iCs/>
          <w:spacing w:val="-3"/>
        </w:rPr>
        <w:t>A Constructed Peace:  The Making of the European Settlement, 1945</w:t>
      </w:r>
      <w:r w:rsidR="00DD1F71">
        <w:rPr>
          <w:i/>
          <w:iCs/>
          <w:spacing w:val="-3"/>
        </w:rPr>
        <w:t>—</w:t>
      </w:r>
      <w:r w:rsidR="00E70FAD" w:rsidRPr="00720D48">
        <w:rPr>
          <w:i/>
          <w:iCs/>
          <w:spacing w:val="-3"/>
        </w:rPr>
        <w:t xml:space="preserve">1963 </w:t>
      </w:r>
      <w:r w:rsidR="00E70FAD" w:rsidRPr="00720D48">
        <w:rPr>
          <w:spacing w:val="-3"/>
        </w:rPr>
        <w:t>(Princeton: Princeton University Press, 1999), chapter 1, and Marc Trachtenberg, “The United States and Eastern Europe in 1945:  A Reassessment,” </w:t>
      </w:r>
      <w:r w:rsidR="00E70FAD" w:rsidRPr="00720D48">
        <w:rPr>
          <w:i/>
          <w:iCs/>
          <w:spacing w:val="-3"/>
        </w:rPr>
        <w:t>Journal of Cold War Studies, </w:t>
      </w:r>
      <w:r w:rsidR="00E70FAD" w:rsidRPr="00720D48">
        <w:rPr>
          <w:spacing w:val="-3"/>
        </w:rPr>
        <w:t>10:4 (Fall 2008) (</w:t>
      </w:r>
      <w:hyperlink r:id="rId72" w:history="1">
        <w:r w:rsidR="00E70FAD" w:rsidRPr="00720D48">
          <w:rPr>
            <w:rStyle w:val="Hyperlink"/>
            <w:spacing w:val="-3"/>
          </w:rPr>
          <w:t>link</w:t>
        </w:r>
      </w:hyperlink>
      <w:r w:rsidR="00E70FAD" w:rsidRPr="00720D48">
        <w:rPr>
          <w:spacing w:val="-3"/>
        </w:rPr>
        <w:t>).  Note also the H-Diplo roundtable on that article (</w:t>
      </w:r>
      <w:hyperlink r:id="rId73" w:history="1">
        <w:r w:rsidR="00E70FAD" w:rsidRPr="00720D48">
          <w:rPr>
            <w:rStyle w:val="Hyperlink"/>
            <w:spacing w:val="-3"/>
          </w:rPr>
          <w:t>link</w:t>
        </w:r>
      </w:hyperlink>
      <w:r w:rsidR="00E70FAD" w:rsidRPr="00720D48">
        <w:rPr>
          <w:spacing w:val="-3"/>
        </w:rPr>
        <w:t>) (posted May 5, 2009). </w:t>
      </w:r>
    </w:p>
  </w:footnote>
  <w:footnote w:id="60">
    <w:p w14:paraId="264453B0" w14:textId="45AB3FD1" w:rsidR="00314A8F" w:rsidRPr="00720D48" w:rsidRDefault="005232C7" w:rsidP="00523288">
      <w:pPr>
        <w:pStyle w:val="FootnoteText"/>
        <w:spacing w:after="120"/>
      </w:pPr>
      <w:r w:rsidRPr="00720D48">
        <w:rPr>
          <w:rStyle w:val="FootnoteReference"/>
        </w:rPr>
        <w:footnoteRef/>
      </w:r>
      <w:r w:rsidRPr="00720D48">
        <w:t xml:space="preserve"> </w:t>
      </w:r>
      <w:r w:rsidR="00322637" w:rsidRPr="00720D48">
        <w:t xml:space="preserve">See </w:t>
      </w:r>
      <w:r w:rsidRPr="00720D48">
        <w:t xml:space="preserve">Churchill’s report to the War Cabinet on the Atlantic Conference, WP(41)202, August 20, 1941,  Cab 66/18, British National Archives, Kew </w:t>
      </w:r>
      <w:r w:rsidR="00CE1B24" w:rsidRPr="00720D48">
        <w:t>(</w:t>
      </w:r>
      <w:hyperlink r:id="rId74" w:history="1">
        <w:r w:rsidR="00CE1B24" w:rsidRPr="00720D48">
          <w:rPr>
            <w:rStyle w:val="Hyperlink"/>
          </w:rPr>
          <w:t>link</w:t>
        </w:r>
      </w:hyperlink>
      <w:r w:rsidRPr="00720D48">
        <w:t>), frames 225</w:t>
      </w:r>
      <w:r w:rsidR="00DD1F71">
        <w:t>—2</w:t>
      </w:r>
      <w:r w:rsidR="00F23A79">
        <w:t>40</w:t>
      </w:r>
      <w:r w:rsidR="00E43B39" w:rsidRPr="00720D48">
        <w:t>, and Welles memo, Aug</w:t>
      </w:r>
      <w:r w:rsidR="00CE1B24" w:rsidRPr="00720D48">
        <w:t>ust</w:t>
      </w:r>
      <w:r w:rsidR="00E43B39" w:rsidRPr="00720D48">
        <w:t xml:space="preserve"> 11, 1941, </w:t>
      </w:r>
      <w:r w:rsidR="00611C16">
        <w:t xml:space="preserve">U.S. Department of State, </w:t>
      </w:r>
      <w:r w:rsidR="00611C16">
        <w:rPr>
          <w:i/>
          <w:iCs/>
        </w:rPr>
        <w:t xml:space="preserve">Foreign Relations of the United States </w:t>
      </w:r>
      <w:r w:rsidR="00611C16">
        <w:t>[</w:t>
      </w:r>
      <w:r w:rsidR="00E43B39" w:rsidRPr="00720D48">
        <w:t>FRUS</w:t>
      </w:r>
      <w:r w:rsidR="00611C16">
        <w:t>]</w:t>
      </w:r>
      <w:r w:rsidR="00E43B39" w:rsidRPr="00720D48">
        <w:t xml:space="preserve"> 1941, vol. 1, p. 366</w:t>
      </w:r>
      <w:r w:rsidR="007D6A8F">
        <w:t xml:space="preserve"> (</w:t>
      </w:r>
      <w:hyperlink r:id="rId75" w:history="1">
        <w:r w:rsidR="007D6A8F" w:rsidRPr="007D6A8F">
          <w:rPr>
            <w:rStyle w:val="Hyperlink"/>
          </w:rPr>
          <w:t>link</w:t>
        </w:r>
      </w:hyperlink>
      <w:r w:rsidR="007D6A8F">
        <w:t>)</w:t>
      </w:r>
      <w:r w:rsidR="00E43B39" w:rsidRPr="00720D48">
        <w:t xml:space="preserve">.  </w:t>
      </w:r>
      <w:r w:rsidR="00322637" w:rsidRPr="00720D48">
        <w:t>Note</w:t>
      </w:r>
      <w:r w:rsidR="00E43B39" w:rsidRPr="00720D48">
        <w:t xml:space="preserve"> also Theodore Wilson, </w:t>
      </w:r>
      <w:r w:rsidR="00E43B39" w:rsidRPr="00720D48">
        <w:rPr>
          <w:i/>
          <w:iCs/>
        </w:rPr>
        <w:t>The First Summit</w:t>
      </w:r>
      <w:r w:rsidR="00AA7E95">
        <w:rPr>
          <w:i/>
          <w:iCs/>
        </w:rPr>
        <w:t xml:space="preserve">: Roosevelt and Churchill at Placentia Bay 1941 </w:t>
      </w:r>
      <w:r w:rsidR="00AA7E95">
        <w:t>(Boston</w:t>
      </w:r>
      <w:r w:rsidR="007D6A8F">
        <w:t>:</w:t>
      </w:r>
      <w:r w:rsidR="00AA7E95">
        <w:t xml:space="preserve"> Houghton Mifflin, 1969)</w:t>
      </w:r>
      <w:r w:rsidR="00E43B39" w:rsidRPr="00720D48">
        <w:t>, pp. 173</w:t>
      </w:r>
      <w:r w:rsidR="00F23A79">
        <w:t>—1</w:t>
      </w:r>
      <w:r w:rsidR="00E43B39" w:rsidRPr="00720D48">
        <w:t>75, 192</w:t>
      </w:r>
      <w:r w:rsidR="00446203" w:rsidRPr="00720D48">
        <w:t xml:space="preserve"> and</w:t>
      </w:r>
      <w:r w:rsidR="00E43B39" w:rsidRPr="00720D48">
        <w:t xml:space="preserve"> 197</w:t>
      </w:r>
      <w:r w:rsidR="00F23A79">
        <w:t>—1</w:t>
      </w:r>
      <w:r w:rsidR="00E43B39" w:rsidRPr="00720D48">
        <w:t>99</w:t>
      </w:r>
      <w:r w:rsidR="005A5666">
        <w:t xml:space="preserve">.  </w:t>
      </w:r>
      <w:r w:rsidR="00CE1B24" w:rsidRPr="00720D48">
        <w:t>For a facsimile copy of the original document</w:t>
      </w:r>
      <w:r w:rsidR="00446203" w:rsidRPr="00720D48">
        <w:t xml:space="preserve"> and a handwritten note by FDR relating to its release, see FDR </w:t>
      </w:r>
      <w:r w:rsidR="00C278B3" w:rsidRPr="00720D48">
        <w:t xml:space="preserve">to OPNAV </w:t>
      </w:r>
      <w:r w:rsidR="005B58D4" w:rsidRPr="00720D48">
        <w:t xml:space="preserve">(Office of the Chief of Naval Operations) </w:t>
      </w:r>
      <w:r w:rsidR="00C278B3" w:rsidRPr="00720D48">
        <w:t xml:space="preserve">Washington and </w:t>
      </w:r>
      <w:r w:rsidR="00CE1B24" w:rsidRPr="00720D48">
        <w:t>“</w:t>
      </w:r>
      <w:r w:rsidR="00C278B3" w:rsidRPr="00720D48">
        <w:t>Original Draft Telegram Announcing the Results of the Atlantic Conference,</w:t>
      </w:r>
      <w:r w:rsidR="00CE1B24" w:rsidRPr="00720D48">
        <w:t>”</w:t>
      </w:r>
      <w:r w:rsidR="00C278B3" w:rsidRPr="00720D48">
        <w:t xml:space="preserve"> both in President's Secretary's Files; Safe Files; Atlantic Charter, box 1, </w:t>
      </w:r>
      <w:r w:rsidR="00496A7F" w:rsidRPr="00720D48">
        <w:t>ff. 7</w:t>
      </w:r>
      <w:r w:rsidR="00F23A79">
        <w:t>—</w:t>
      </w:r>
      <w:r w:rsidR="00496A7F" w:rsidRPr="00720D48">
        <w:t xml:space="preserve">12, </w:t>
      </w:r>
      <w:r w:rsidR="00C278B3" w:rsidRPr="00720D48">
        <w:t>Franklin Roosevelt Library, Hyde Park, NY</w:t>
      </w:r>
      <w:r w:rsidR="00496A7F" w:rsidRPr="00720D48">
        <w:t xml:space="preserve"> (</w:t>
      </w:r>
      <w:hyperlink r:id="rId76" w:history="1">
        <w:r w:rsidR="00496A7F" w:rsidRPr="00720D48">
          <w:rPr>
            <w:rStyle w:val="Hyperlink"/>
          </w:rPr>
          <w:t>link</w:t>
        </w:r>
      </w:hyperlink>
      <w:r w:rsidR="00496A7F" w:rsidRPr="00720D48">
        <w:t>), and</w:t>
      </w:r>
      <w:r w:rsidR="00322637" w:rsidRPr="00720D48">
        <w:t>,</w:t>
      </w:r>
      <w:r w:rsidR="00496A7F" w:rsidRPr="00720D48">
        <w:t xml:space="preserve"> </w:t>
      </w:r>
      <w:r w:rsidR="00322637" w:rsidRPr="00720D48">
        <w:t xml:space="preserve">for the description of the telegram, </w:t>
      </w:r>
      <w:r w:rsidR="00496A7F" w:rsidRPr="00720D48">
        <w:t>FDR Significant Documents collection, box list</w:t>
      </w:r>
      <w:r w:rsidR="00322637" w:rsidRPr="00720D48">
        <w:t xml:space="preserve"> (prepared by archivists at the FDR Library)</w:t>
      </w:r>
      <w:r w:rsidR="00496A7F" w:rsidRPr="00720D48">
        <w:t>, listing for FDR-33 (</w:t>
      </w:r>
      <w:hyperlink r:id="rId77" w:anchor="id144823" w:history="1">
        <w:r w:rsidR="00496A7F" w:rsidRPr="00720D48">
          <w:rPr>
            <w:rStyle w:val="Hyperlink"/>
          </w:rPr>
          <w:t>link</w:t>
        </w:r>
      </w:hyperlink>
      <w:r w:rsidR="00496A7F" w:rsidRPr="00720D48">
        <w:t>).</w:t>
      </w:r>
      <w:r w:rsidR="005B58D4" w:rsidRPr="00720D48">
        <w:t xml:space="preserve">  </w:t>
      </w:r>
      <w:r w:rsidR="00CE1B24" w:rsidRPr="00720D48">
        <w:t>The final draft of the Charter was agreed to on August 12</w:t>
      </w:r>
      <w:r w:rsidR="00446203" w:rsidRPr="00720D48">
        <w:t xml:space="preserve">;  the two documents just cited were sent off shortly </w:t>
      </w:r>
      <w:r w:rsidR="00322637" w:rsidRPr="00720D48">
        <w:t>afterwards</w:t>
      </w:r>
      <w:r w:rsidR="00446203" w:rsidRPr="00720D48">
        <w:t xml:space="preserve">; </w:t>
      </w:r>
      <w:r w:rsidR="00322637" w:rsidRPr="00720D48">
        <w:t xml:space="preserve">and </w:t>
      </w:r>
      <w:r w:rsidR="00CE1B24" w:rsidRPr="00720D48">
        <w:t>t</w:t>
      </w:r>
      <w:r w:rsidR="005B58D4" w:rsidRPr="00720D48">
        <w:t xml:space="preserve">he </w:t>
      </w:r>
      <w:r w:rsidR="00CE1B24" w:rsidRPr="00720D48">
        <w:t xml:space="preserve">text </w:t>
      </w:r>
      <w:r w:rsidR="00446203" w:rsidRPr="00720D48">
        <w:t xml:space="preserve">itself </w:t>
      </w:r>
      <w:r w:rsidR="005B58D4" w:rsidRPr="00720D48">
        <w:t>was made public on August 14, 1941</w:t>
      </w:r>
      <w:r w:rsidR="00CE1B24" w:rsidRPr="00720D48">
        <w:t>.</w:t>
      </w:r>
      <w:r w:rsidR="005B58D4" w:rsidRPr="00720D48">
        <w:t xml:space="preserve">  The handwritten note is of interest because it shows that Secretary of State Hull had had no hand in the drafting of the document;  he was merely to be informed of its contents just before it was made public</w:t>
      </w:r>
      <w:r w:rsidR="005A5666">
        <w:t>—a point worth mentioning, since Hull’s statements are often cited as showing what U.S. policy at this point really was.</w:t>
      </w:r>
    </w:p>
  </w:footnote>
  <w:footnote w:id="61">
    <w:p w14:paraId="236E839E" w14:textId="5371BBAD" w:rsidR="00961722" w:rsidRPr="00720D48" w:rsidRDefault="00961722" w:rsidP="00523288">
      <w:pPr>
        <w:pStyle w:val="FootnoteText"/>
        <w:spacing w:after="120"/>
      </w:pPr>
      <w:r w:rsidRPr="00720D48">
        <w:rPr>
          <w:rStyle w:val="FootnoteReference"/>
        </w:rPr>
        <w:footnoteRef/>
      </w:r>
      <w:r w:rsidRPr="00720D48">
        <w:t xml:space="preserve"> Roosevelt-Molotov meeting, May 29, </w:t>
      </w:r>
      <w:r w:rsidR="00C96B60">
        <w:t>1</w:t>
      </w:r>
      <w:r w:rsidRPr="00720D48">
        <w:t>942, FRUS 1942, 3:doc. 468 (</w:t>
      </w:r>
      <w:hyperlink r:id="rId78" w:history="1">
        <w:r w:rsidRPr="00720D48">
          <w:rPr>
            <w:rStyle w:val="Hyperlink"/>
          </w:rPr>
          <w:t>link</w:t>
        </w:r>
      </w:hyperlink>
      <w:r w:rsidRPr="00720D48">
        <w:t>), pp. 569</w:t>
      </w:r>
      <w:r w:rsidR="00F23A79">
        <w:t>—5</w:t>
      </w:r>
      <w:r w:rsidRPr="00720D48">
        <w:t>69.</w:t>
      </w:r>
    </w:p>
  </w:footnote>
  <w:footnote w:id="62">
    <w:p w14:paraId="7F6917CA" w14:textId="4A333209" w:rsidR="00247E88" w:rsidRPr="00720D48" w:rsidRDefault="00247E88" w:rsidP="00523288">
      <w:pPr>
        <w:pStyle w:val="FootnoteText"/>
        <w:spacing w:after="120"/>
      </w:pPr>
      <w:r w:rsidRPr="00720D48">
        <w:rPr>
          <w:rStyle w:val="FootnoteReference"/>
        </w:rPr>
        <w:footnoteRef/>
      </w:r>
      <w:r w:rsidRPr="00720D48">
        <w:t xml:space="preserve"> Roosevelt-Stalin meeting, November 29, 1943, FRUS 1943: Conferences at Cairo and Teheran, pp. 531</w:t>
      </w:r>
      <w:r w:rsidR="00F23A79">
        <w:t>—5</w:t>
      </w:r>
      <w:r w:rsidRPr="00720D48">
        <w:t>32 (</w:t>
      </w:r>
      <w:hyperlink r:id="rId79" w:history="1">
        <w:r w:rsidRPr="00720D48">
          <w:rPr>
            <w:rStyle w:val="Hyperlink"/>
          </w:rPr>
          <w:t>link</w:t>
        </w:r>
      </w:hyperlink>
      <w:r w:rsidRPr="00720D48">
        <w:t>).</w:t>
      </w:r>
    </w:p>
  </w:footnote>
  <w:footnote w:id="63">
    <w:p w14:paraId="75DB7DEA" w14:textId="39B135F9" w:rsidR="00247E88" w:rsidRPr="00720D48" w:rsidRDefault="00247E88" w:rsidP="00523288">
      <w:pPr>
        <w:pStyle w:val="FootnoteText"/>
        <w:spacing w:after="120"/>
      </w:pPr>
      <w:r w:rsidRPr="00720D48">
        <w:rPr>
          <w:rStyle w:val="FootnoteReference"/>
        </w:rPr>
        <w:footnoteRef/>
      </w:r>
      <w:r w:rsidRPr="00720D48">
        <w:t xml:space="preserve"> Quoted in </w:t>
      </w:r>
      <w:r w:rsidR="00072EBF">
        <w:t xml:space="preserve">Robert </w:t>
      </w:r>
      <w:r w:rsidR="00072EBF" w:rsidRPr="00720D48">
        <w:t xml:space="preserve">Hilderbrand, </w:t>
      </w:r>
      <w:r w:rsidR="00072EBF" w:rsidRPr="00720D48">
        <w:rPr>
          <w:i/>
          <w:iCs/>
        </w:rPr>
        <w:t>Dumbarton Oaks</w:t>
      </w:r>
      <w:r w:rsidR="00072EBF">
        <w:rPr>
          <w:i/>
          <w:iCs/>
        </w:rPr>
        <w:t xml:space="preserve">:  The Origins of the United Nations and the Search for Postwar Security </w:t>
      </w:r>
      <w:r w:rsidR="00072EBF">
        <w:t>(Chapel Hill:  University of North Carolina Press, 1990)</w:t>
      </w:r>
      <w:r w:rsidR="00072EBF" w:rsidRPr="00720D48">
        <w:t xml:space="preserve">, </w:t>
      </w:r>
      <w:r w:rsidRPr="00720D48">
        <w:t xml:space="preserve">p. 142. </w:t>
      </w:r>
      <w:r w:rsidR="00314A8F" w:rsidRPr="00720D48">
        <w:t>Stalin, incidentally, fully agreed with this general concept</w:t>
      </w:r>
      <w:r w:rsidR="00A12D92">
        <w:t>.  Roosevelt</w:t>
      </w:r>
      <w:r w:rsidR="00F23A79">
        <w:t>-</w:t>
      </w:r>
      <w:r w:rsidR="00A12D92">
        <w:t xml:space="preserve">Molotov meeting, June 1, 1942, </w:t>
      </w:r>
      <w:r w:rsidR="00314A8F" w:rsidRPr="00720D48">
        <w:t>FRUS 194</w:t>
      </w:r>
      <w:r w:rsidR="00A12D92">
        <w:t>2</w:t>
      </w:r>
      <w:r w:rsidR="00314A8F" w:rsidRPr="00720D48">
        <w:t xml:space="preserve"> 3:580</w:t>
      </w:r>
      <w:r w:rsidR="00A12D92">
        <w:t xml:space="preserve"> (</w:t>
      </w:r>
      <w:hyperlink r:id="rId80" w:history="1">
        <w:r w:rsidR="00A12D92" w:rsidRPr="00A12D92">
          <w:rPr>
            <w:rStyle w:val="Hyperlink"/>
          </w:rPr>
          <w:t>link</w:t>
        </w:r>
      </w:hyperlink>
      <w:r w:rsidR="00A12D92">
        <w:t>)</w:t>
      </w:r>
      <w:r w:rsidR="00C83487">
        <w:t xml:space="preserve">;  see </w:t>
      </w:r>
      <w:r w:rsidR="0019584C">
        <w:t xml:space="preserve">also </w:t>
      </w:r>
      <w:r w:rsidR="00E70FAD" w:rsidRPr="00720D48">
        <w:t xml:space="preserve">Hilderbrand, </w:t>
      </w:r>
      <w:r w:rsidR="00E70FAD" w:rsidRPr="00720D48">
        <w:rPr>
          <w:i/>
          <w:iCs/>
        </w:rPr>
        <w:t>Dumbarton Oaks</w:t>
      </w:r>
      <w:r w:rsidR="00E70FAD" w:rsidRPr="00720D48">
        <w:t xml:space="preserve">, </w:t>
      </w:r>
      <w:r w:rsidR="00A12D92">
        <w:t xml:space="preserve">p. </w:t>
      </w:r>
      <w:r w:rsidR="00E70FAD" w:rsidRPr="00720D48">
        <w:t xml:space="preserve">137, and </w:t>
      </w:r>
      <w:r w:rsidR="00072EBF">
        <w:t xml:space="preserve">Warren </w:t>
      </w:r>
      <w:r w:rsidR="00314A8F" w:rsidRPr="00720D48">
        <w:t xml:space="preserve">Kimball, </w:t>
      </w:r>
      <w:r w:rsidR="00072EBF">
        <w:t xml:space="preserve">“The Sheriffs:  FDR’s Postwar World,” in David Woolner, Warren Kimball, and David Reynolds, eds., </w:t>
      </w:r>
      <w:r w:rsidR="00314A8F" w:rsidRPr="00720D48">
        <w:rPr>
          <w:i/>
          <w:iCs/>
        </w:rPr>
        <w:t>FDR</w:t>
      </w:r>
      <w:r w:rsidR="0019584C">
        <w:rPr>
          <w:i/>
          <w:iCs/>
        </w:rPr>
        <w:t>’</w:t>
      </w:r>
      <w:r w:rsidR="00314A8F" w:rsidRPr="00720D48">
        <w:rPr>
          <w:i/>
          <w:iCs/>
        </w:rPr>
        <w:t>s World</w:t>
      </w:r>
      <w:r w:rsidR="00072EBF">
        <w:rPr>
          <w:i/>
          <w:iCs/>
        </w:rPr>
        <w:t xml:space="preserve">: War, Peace, and Legacies </w:t>
      </w:r>
      <w:r w:rsidR="00072EBF" w:rsidRPr="00072EBF">
        <w:t>(New York: Palgrave Macmillan, 2008)</w:t>
      </w:r>
      <w:r w:rsidR="00314A8F" w:rsidRPr="00720D48">
        <w:t>, p. 95</w:t>
      </w:r>
      <w:r w:rsidR="00E70FAD" w:rsidRPr="00720D48">
        <w:t xml:space="preserve">;  note also the references cited </w:t>
      </w:r>
      <w:r w:rsidR="00314A8F" w:rsidRPr="00720D48">
        <w:t>on p. 114</w:t>
      </w:r>
      <w:r w:rsidR="00A12D92">
        <w:t xml:space="preserve"> in that </w:t>
      </w:r>
      <w:r w:rsidR="00072EBF">
        <w:t>article</w:t>
      </w:r>
      <w:r w:rsidR="00E70FAD" w:rsidRPr="00720D48">
        <w:t>.  T</w:t>
      </w:r>
      <w:r w:rsidR="00314A8F" w:rsidRPr="00720D48">
        <w:t xml:space="preserve">he British were also quite sympathetic.  Portal, the head of the British general staff, wrote Churchill on July 24, 1943:  </w:t>
      </w:r>
      <w:r w:rsidR="0025299F" w:rsidRPr="00720D48">
        <w:t>“</w:t>
      </w:r>
      <w:r w:rsidR="00314A8F" w:rsidRPr="00720D48">
        <w:t>The idea is gaining ground in the Chiefs of Staff Committee that we shall not occupy Germany with large land forces but that the air weapon, in conjunction with small mobile land forces, will be used to back up the control exercised by a relatively small supervisory organisation.</w:t>
      </w:r>
      <w:r w:rsidR="0025299F" w:rsidRPr="00720D48">
        <w:t>”</w:t>
      </w:r>
      <w:r w:rsidR="00314A8F" w:rsidRPr="00720D48">
        <w:t xml:space="preserve">  </w:t>
      </w:r>
      <w:r w:rsidR="00314A8F" w:rsidRPr="00720D48">
        <w:rPr>
          <w:i/>
          <w:iCs/>
        </w:rPr>
        <w:t>Churchill at War</w:t>
      </w:r>
      <w:r w:rsidR="00314A8F" w:rsidRPr="00720D48">
        <w:t xml:space="preserve"> microfilm collection, reel 4</w:t>
      </w:r>
      <w:r w:rsidR="0025299F" w:rsidRPr="00720D48">
        <w:t>.</w:t>
      </w:r>
    </w:p>
  </w:footnote>
  <w:footnote w:id="64">
    <w:p w14:paraId="126D1B88" w14:textId="4569C741" w:rsidR="009C4030" w:rsidRPr="00720D48" w:rsidRDefault="009C4030" w:rsidP="00523288">
      <w:pPr>
        <w:pStyle w:val="FootnoteText"/>
        <w:spacing w:after="120"/>
      </w:pPr>
      <w:r w:rsidRPr="00720D48">
        <w:rPr>
          <w:rStyle w:val="FootnoteReference"/>
        </w:rPr>
        <w:footnoteRef/>
      </w:r>
      <w:r w:rsidRPr="00720D48">
        <w:t xml:space="preserve"> </w:t>
      </w:r>
      <w:r w:rsidR="00BA0DEB" w:rsidRPr="00720D48">
        <w:t xml:space="preserve">Ikenberry, </w:t>
      </w:r>
      <w:r w:rsidR="00BA0DEB" w:rsidRPr="00720D48">
        <w:rPr>
          <w:i/>
          <w:iCs/>
        </w:rPr>
        <w:t>After Victory</w:t>
      </w:r>
      <w:r w:rsidR="00BA0DEB" w:rsidRPr="00720D48">
        <w:t>,</w:t>
      </w:r>
      <w:r w:rsidRPr="00720D48">
        <w:t xml:space="preserve"> p. 9</w:t>
      </w:r>
      <w:r w:rsidR="00555526" w:rsidRPr="00720D48">
        <w:t xml:space="preserve">;  </w:t>
      </w:r>
      <w:r w:rsidR="00BA0DEB" w:rsidRPr="00720D48">
        <w:t xml:space="preserve">Ikenberry, </w:t>
      </w:r>
      <w:r w:rsidR="00BA0DEB" w:rsidRPr="00720D48">
        <w:rPr>
          <w:i/>
          <w:iCs/>
        </w:rPr>
        <w:t>World Safe for Democracy</w:t>
      </w:r>
      <w:r w:rsidR="00555526" w:rsidRPr="00720D48">
        <w:t xml:space="preserve">, </w:t>
      </w:r>
      <w:r w:rsidR="00BA0DEB" w:rsidRPr="00720D48">
        <w:t xml:space="preserve">p. </w:t>
      </w:r>
      <w:r w:rsidR="00555526" w:rsidRPr="00720D48">
        <w:t>178</w:t>
      </w:r>
      <w:r w:rsidR="00D50796" w:rsidRPr="00720D48">
        <w:t xml:space="preserve">;  </w:t>
      </w:r>
      <w:r w:rsidR="00E70FAD" w:rsidRPr="00720D48">
        <w:t xml:space="preserve">and </w:t>
      </w:r>
      <w:r w:rsidR="0028733D" w:rsidRPr="00720D48">
        <w:t xml:space="preserve">Ikenberry, </w:t>
      </w:r>
      <w:r w:rsidR="0028733D" w:rsidRPr="00720D48">
        <w:rPr>
          <w:i/>
          <w:iCs/>
        </w:rPr>
        <w:t>Liberal Leviathan</w:t>
      </w:r>
      <w:r w:rsidR="002B425D" w:rsidRPr="00720D48">
        <w:t xml:space="preserve">, pp. </w:t>
      </w:r>
      <w:r w:rsidR="00D50796" w:rsidRPr="00720D48">
        <w:t>159</w:t>
      </w:r>
      <w:r w:rsidR="00F23A79">
        <w:t>—1</w:t>
      </w:r>
      <w:r w:rsidR="002B425D" w:rsidRPr="00720D48">
        <w:t>60.</w:t>
      </w:r>
    </w:p>
  </w:footnote>
  <w:footnote w:id="65">
    <w:p w14:paraId="174A19B1" w14:textId="7C0601E4" w:rsidR="0041073E" w:rsidRPr="00720D48" w:rsidRDefault="0041073E" w:rsidP="00523288">
      <w:pPr>
        <w:pStyle w:val="FootnoteText"/>
        <w:spacing w:after="120"/>
      </w:pPr>
      <w:r w:rsidRPr="00720D48">
        <w:rPr>
          <w:rStyle w:val="FootnoteReference"/>
        </w:rPr>
        <w:footnoteRef/>
      </w:r>
      <w:r w:rsidRPr="00720D48">
        <w:t xml:space="preserve"> </w:t>
      </w:r>
      <w:r w:rsidR="00231754" w:rsidRPr="00720D48">
        <w:t>For the argument about how NATO strengthened the American commitment to the defense of Europe, see</w:t>
      </w:r>
      <w:r w:rsidR="00CE23AE" w:rsidRPr="00720D48">
        <w:t xml:space="preserve"> </w:t>
      </w:r>
      <w:r w:rsidR="00161527" w:rsidRPr="00720D48">
        <w:t xml:space="preserve">Ikenberry, </w:t>
      </w:r>
      <w:r w:rsidR="00161527" w:rsidRPr="00720D48">
        <w:rPr>
          <w:i/>
          <w:iCs/>
        </w:rPr>
        <w:t xml:space="preserve">After Victory </w:t>
      </w:r>
      <w:r w:rsidR="00161527" w:rsidRPr="00720D48">
        <w:t>(2019 ed.), pp. xx</w:t>
      </w:r>
      <w:r w:rsidR="00F23A79">
        <w:t>—</w:t>
      </w:r>
      <w:r w:rsidR="00161527" w:rsidRPr="00720D48">
        <w:t>xxii</w:t>
      </w:r>
      <w:r w:rsidR="00161527">
        <w:t>;</w:t>
      </w:r>
      <w:r w:rsidR="00161527" w:rsidRPr="00720D48">
        <w:t xml:space="preserve">  Ikenberry, </w:t>
      </w:r>
      <w:r w:rsidR="00161527" w:rsidRPr="00720D48">
        <w:rPr>
          <w:i/>
          <w:iCs/>
        </w:rPr>
        <w:t>Liberal Leviathan</w:t>
      </w:r>
      <w:r w:rsidR="00161527" w:rsidRPr="00720D48">
        <w:t>, pp. 183</w:t>
      </w:r>
      <w:r w:rsidR="00F23A79">
        <w:t>—1</w:t>
      </w:r>
      <w:r w:rsidR="00161527" w:rsidRPr="00720D48">
        <w:t xml:space="preserve">84 and 214;  </w:t>
      </w:r>
      <w:r w:rsidR="00161527">
        <w:t xml:space="preserve">and </w:t>
      </w:r>
      <w:r w:rsidR="00BA0DEB" w:rsidRPr="00720D48">
        <w:t xml:space="preserve">Ikenberry, </w:t>
      </w:r>
      <w:r w:rsidR="00BA0DEB" w:rsidRPr="00720D48">
        <w:rPr>
          <w:i/>
          <w:iCs/>
        </w:rPr>
        <w:t>World Safe for Democracy</w:t>
      </w:r>
      <w:r w:rsidR="00BA0DEB" w:rsidRPr="00720D48">
        <w:t xml:space="preserve">, pp. </w:t>
      </w:r>
      <w:r w:rsidR="000A0D42" w:rsidRPr="00720D48">
        <w:t>193</w:t>
      </w:r>
      <w:r w:rsidR="00F23A79">
        <w:t>—1</w:t>
      </w:r>
      <w:r w:rsidR="000A0D42" w:rsidRPr="00720D48">
        <w:t>97</w:t>
      </w:r>
      <w:r w:rsidR="00161527">
        <w:t>.</w:t>
      </w:r>
      <w:r w:rsidR="000A0D42" w:rsidRPr="00720D48">
        <w:t xml:space="preserve">  </w:t>
      </w:r>
      <w:r w:rsidR="0036371D" w:rsidRPr="00720D48">
        <w:t>For the argument about how NATO helped assure the Europeans that the United States would not abuse its power, see</w:t>
      </w:r>
      <w:r w:rsidR="003E49E8" w:rsidRPr="00720D48">
        <w:t xml:space="preserve"> Ikenberry, </w:t>
      </w:r>
      <w:r w:rsidR="003E49E8" w:rsidRPr="00720D48">
        <w:rPr>
          <w:i/>
          <w:iCs/>
        </w:rPr>
        <w:t>After Victory</w:t>
      </w:r>
      <w:r w:rsidR="003E49E8" w:rsidRPr="00720D48">
        <w:t>, p</w:t>
      </w:r>
      <w:r w:rsidR="00E109CB" w:rsidRPr="00720D48">
        <w:t>p</w:t>
      </w:r>
      <w:r w:rsidR="003E49E8" w:rsidRPr="00720D48">
        <w:t>. 166 (and esp. n.3)</w:t>
      </w:r>
      <w:r w:rsidR="00E109CB" w:rsidRPr="00720D48">
        <w:t xml:space="preserve"> and</w:t>
      </w:r>
      <w:r w:rsidR="003E49E8" w:rsidRPr="00720D48">
        <w:t xml:space="preserve"> 170</w:t>
      </w:r>
      <w:r w:rsidR="00E109CB" w:rsidRPr="00720D48">
        <w:t xml:space="preserve">.  </w:t>
      </w:r>
      <w:r w:rsidR="0036371D" w:rsidRPr="00720D48">
        <w:t xml:space="preserve">For the argument about </w:t>
      </w:r>
      <w:r w:rsidR="003E49E8" w:rsidRPr="00720D48">
        <w:t xml:space="preserve">the transatlantic bargain—about </w:t>
      </w:r>
      <w:r w:rsidR="0036371D" w:rsidRPr="00720D48">
        <w:t>how the Europeans</w:t>
      </w:r>
      <w:r w:rsidR="00E109CB" w:rsidRPr="00720D48">
        <w:t xml:space="preserve"> </w:t>
      </w:r>
      <w:r w:rsidR="0036371D" w:rsidRPr="00720D48">
        <w:t xml:space="preserve">would support America as the leader of the </w:t>
      </w:r>
      <w:r w:rsidR="00EA74ED">
        <w:t xml:space="preserve">liberal order </w:t>
      </w:r>
      <w:r w:rsidR="003E49E8" w:rsidRPr="00720D48">
        <w:t xml:space="preserve">in exchange for the Americans’ commitment to exercise their power in a predictable and restrained way, </w:t>
      </w:r>
      <w:r w:rsidR="0036371D" w:rsidRPr="00720D48">
        <w:t>see</w:t>
      </w:r>
      <w:r w:rsidR="003E49E8" w:rsidRPr="00720D48">
        <w:t xml:space="preserve"> Ikenberry, </w:t>
      </w:r>
      <w:r w:rsidR="003E49E8" w:rsidRPr="00720D48">
        <w:rPr>
          <w:i/>
          <w:iCs/>
        </w:rPr>
        <w:t>After Victory</w:t>
      </w:r>
      <w:r w:rsidR="003E49E8" w:rsidRPr="00720D48">
        <w:t>, p</w:t>
      </w:r>
      <w:r w:rsidR="00E109CB" w:rsidRPr="00720D48">
        <w:t>p</w:t>
      </w:r>
      <w:r w:rsidR="003E49E8" w:rsidRPr="00720D48">
        <w:t xml:space="preserve">. </w:t>
      </w:r>
      <w:r w:rsidR="00E109CB" w:rsidRPr="00720D48">
        <w:t>258</w:t>
      </w:r>
      <w:r w:rsidR="00F23A79">
        <w:t>—2</w:t>
      </w:r>
      <w:r w:rsidR="00E109CB" w:rsidRPr="00720D48">
        <w:t>59, and pp. xiv</w:t>
      </w:r>
      <w:r w:rsidR="00F23A79">
        <w:t>—</w:t>
      </w:r>
      <w:r w:rsidR="00E109CB" w:rsidRPr="00720D48">
        <w:t>xvi in the 2019 edition</w:t>
      </w:r>
      <w:r w:rsidR="00EA74ED">
        <w:t>.</w:t>
      </w:r>
      <w:r w:rsidR="00E109CB" w:rsidRPr="00720D48">
        <w:t xml:space="preserve">  See also </w:t>
      </w:r>
      <w:r w:rsidR="003E49E8" w:rsidRPr="00720D48">
        <w:t xml:space="preserve">Ikenberry, </w:t>
      </w:r>
      <w:r w:rsidR="003E49E8" w:rsidRPr="00720D48">
        <w:rPr>
          <w:i/>
          <w:iCs/>
        </w:rPr>
        <w:t>Liberal Leviathan</w:t>
      </w:r>
      <w:r w:rsidR="003E49E8" w:rsidRPr="00720D48">
        <w:t xml:space="preserve">, </w:t>
      </w:r>
      <w:r w:rsidR="0028733D" w:rsidRPr="00720D48">
        <w:t xml:space="preserve">pp. </w:t>
      </w:r>
      <w:r w:rsidR="00605623" w:rsidRPr="00720D48">
        <w:t>20</w:t>
      </w:r>
      <w:r w:rsidR="00E109CB" w:rsidRPr="00720D48">
        <w:t>7</w:t>
      </w:r>
      <w:r w:rsidR="00F23A79">
        <w:t>—</w:t>
      </w:r>
      <w:r w:rsidR="00605623" w:rsidRPr="00720D48">
        <w:t>2</w:t>
      </w:r>
      <w:r w:rsidR="00E109CB" w:rsidRPr="00720D48">
        <w:t>18</w:t>
      </w:r>
      <w:r w:rsidRPr="00720D48">
        <w:t xml:space="preserve">;  </w:t>
      </w:r>
      <w:r w:rsidR="00E109CB" w:rsidRPr="00720D48">
        <w:t xml:space="preserve">and </w:t>
      </w:r>
      <w:r w:rsidR="00BA0DEB" w:rsidRPr="00720D48">
        <w:t xml:space="preserve">Ikenberry, </w:t>
      </w:r>
      <w:r w:rsidR="00BA0DEB" w:rsidRPr="00720D48">
        <w:rPr>
          <w:i/>
          <w:iCs/>
        </w:rPr>
        <w:t>World Safe for Democracy</w:t>
      </w:r>
      <w:r w:rsidR="00BA0DEB" w:rsidRPr="00720D48">
        <w:t xml:space="preserve">, pp. </w:t>
      </w:r>
      <w:r w:rsidRPr="00720D48">
        <w:t>197, 200</w:t>
      </w:r>
      <w:r w:rsidR="00F23A79">
        <w:t>—</w:t>
      </w:r>
      <w:r w:rsidRPr="00720D48">
        <w:t>202</w:t>
      </w:r>
      <w:r w:rsidR="00F23A79">
        <w:t xml:space="preserve"> </w:t>
      </w:r>
      <w:r w:rsidR="00E109CB" w:rsidRPr="00720D48">
        <w:t>and</w:t>
      </w:r>
      <w:r w:rsidRPr="00720D48">
        <w:t xml:space="preserve"> 27</w:t>
      </w:r>
      <w:r w:rsidR="00E109CB" w:rsidRPr="00720D48">
        <w:t>0</w:t>
      </w:r>
      <w:r w:rsidR="00F23A79">
        <w:t>—2</w:t>
      </w:r>
      <w:r w:rsidR="00BA0DEB" w:rsidRPr="00720D48">
        <w:t>73</w:t>
      </w:r>
      <w:r w:rsidRPr="00720D48">
        <w:t xml:space="preserve">.  </w:t>
      </w:r>
    </w:p>
  </w:footnote>
  <w:footnote w:id="66">
    <w:p w14:paraId="7AA91DB8" w14:textId="37977EE9" w:rsidR="00867DA6" w:rsidRPr="00720D48" w:rsidRDefault="00867DA6" w:rsidP="00523288">
      <w:pPr>
        <w:pStyle w:val="FootnoteText"/>
        <w:spacing w:after="120"/>
      </w:pPr>
      <w:r w:rsidRPr="00720D48">
        <w:rPr>
          <w:rStyle w:val="FootnoteReference"/>
        </w:rPr>
        <w:footnoteRef/>
      </w:r>
      <w:r w:rsidRPr="00720D48">
        <w:t xml:space="preserve"> See, for example, Alain Peyrefitte, </w:t>
      </w:r>
      <w:r w:rsidRPr="00720D48">
        <w:rPr>
          <w:i/>
          <w:iCs/>
        </w:rPr>
        <w:t>C’était de Gaulle</w:t>
      </w:r>
      <w:r w:rsidR="00D86D60" w:rsidRPr="00720D48">
        <w:t xml:space="preserve">, vol. 1: </w:t>
      </w:r>
      <w:r w:rsidR="00D86D60" w:rsidRPr="00720D48">
        <w:rPr>
          <w:i/>
          <w:iCs/>
        </w:rPr>
        <w:t>La France redevient la France</w:t>
      </w:r>
      <w:r w:rsidRPr="00720D48">
        <w:t xml:space="preserve"> (Paris: </w:t>
      </w:r>
      <w:r w:rsidR="00D86D60" w:rsidRPr="00720D48">
        <w:t>Fayard</w:t>
      </w:r>
      <w:r w:rsidRPr="00720D48">
        <w:t>, 199</w:t>
      </w:r>
      <w:r w:rsidR="00D86D60" w:rsidRPr="00720D48">
        <w:t>4</w:t>
      </w:r>
      <w:r w:rsidRPr="00720D48">
        <w:t>), pp. 289</w:t>
      </w:r>
      <w:r w:rsidR="004D58B4" w:rsidRPr="00720D48">
        <w:t xml:space="preserve"> </w:t>
      </w:r>
      <w:r w:rsidR="00190427" w:rsidRPr="00720D48">
        <w:t>(</w:t>
      </w:r>
      <w:r w:rsidR="004D58B4" w:rsidRPr="00720D48">
        <w:t>May 9, 1962)</w:t>
      </w:r>
      <w:r w:rsidR="00414AEE" w:rsidRPr="00720D48">
        <w:t>;</w:t>
      </w:r>
      <w:r w:rsidR="004D58B4" w:rsidRPr="00720D48">
        <w:t xml:space="preserve">  </w:t>
      </w:r>
      <w:r w:rsidR="00414AEE" w:rsidRPr="00720D48">
        <w:t>p.</w:t>
      </w:r>
      <w:r w:rsidR="00015BEF" w:rsidRPr="00720D48">
        <w:t xml:space="preserve"> </w:t>
      </w:r>
      <w:r w:rsidR="00414AEE" w:rsidRPr="00720D48">
        <w:t xml:space="preserve">350 (January 9, 1963); </w:t>
      </w:r>
      <w:r w:rsidR="00116C01">
        <w:t xml:space="preserve"> </w:t>
      </w:r>
      <w:r w:rsidR="00B754E1">
        <w:t>p</w:t>
      </w:r>
      <w:r w:rsidR="00414AEE" w:rsidRPr="00720D48">
        <w:t xml:space="preserve">p. 352 </w:t>
      </w:r>
      <w:r w:rsidR="00B754E1">
        <w:t xml:space="preserve">and 355 </w:t>
      </w:r>
      <w:r w:rsidR="00414AEE" w:rsidRPr="00720D48">
        <w:t>(Jan</w:t>
      </w:r>
      <w:r w:rsidR="00190427" w:rsidRPr="00720D48">
        <w:t>uary</w:t>
      </w:r>
      <w:r w:rsidR="00414AEE" w:rsidRPr="00720D48">
        <w:t xml:space="preserve"> 16, 1963</w:t>
      </w:r>
      <w:r w:rsidR="00190427" w:rsidRPr="00720D48">
        <w:t>)</w:t>
      </w:r>
      <w:r w:rsidR="00414AEE" w:rsidRPr="00720D48">
        <w:t xml:space="preserve">;  </w:t>
      </w:r>
      <w:r w:rsidR="00190427" w:rsidRPr="00720D48">
        <w:t xml:space="preserve">and </w:t>
      </w:r>
      <w:r w:rsidR="00414AEE" w:rsidRPr="00720D48">
        <w:t xml:space="preserve">p. </w:t>
      </w:r>
      <w:r w:rsidRPr="00720D48">
        <w:t>378</w:t>
      </w:r>
      <w:r w:rsidR="00015BEF" w:rsidRPr="00720D48">
        <w:t xml:space="preserve"> </w:t>
      </w:r>
      <w:r w:rsidR="00190427" w:rsidRPr="00720D48">
        <w:t>(</w:t>
      </w:r>
      <w:r w:rsidR="00B754E1">
        <w:t>February</w:t>
      </w:r>
      <w:r w:rsidR="00190427" w:rsidRPr="00720D48">
        <w:t xml:space="preserve"> 13, 1963, </w:t>
      </w:r>
      <w:r w:rsidR="00015BEF" w:rsidRPr="00720D48">
        <w:t>for the quotation) (</w:t>
      </w:r>
      <w:hyperlink r:id="rId81" w:history="1">
        <w:r w:rsidR="00015BEF" w:rsidRPr="00720D48">
          <w:rPr>
            <w:rStyle w:val="Hyperlink"/>
          </w:rPr>
          <w:t>link</w:t>
        </w:r>
      </w:hyperlink>
      <w:r w:rsidR="00015BEF" w:rsidRPr="00720D48">
        <w:t>).</w:t>
      </w:r>
      <w:r w:rsidR="00D445B7" w:rsidRPr="00720D48">
        <w:t xml:space="preserve">  See also Charles de Gaulle, </w:t>
      </w:r>
      <w:r w:rsidR="00D445B7" w:rsidRPr="00720D48">
        <w:rPr>
          <w:i/>
          <w:iCs/>
        </w:rPr>
        <w:t xml:space="preserve">Mémoires d’espoir:  le renouveau </w:t>
      </w:r>
      <w:r w:rsidR="00D445B7" w:rsidRPr="00720D48">
        <w:t xml:space="preserve">(Paris: </w:t>
      </w:r>
      <w:r w:rsidR="00CA0E6D" w:rsidRPr="00720D48">
        <w:t>Plon</w:t>
      </w:r>
      <w:r w:rsidR="00D445B7" w:rsidRPr="00720D48">
        <w:t>, 1970)</w:t>
      </w:r>
      <w:r w:rsidR="00D445B7" w:rsidRPr="00720D48">
        <w:rPr>
          <w:i/>
          <w:iCs/>
        </w:rPr>
        <w:t xml:space="preserve"> </w:t>
      </w:r>
      <w:r w:rsidR="00D445B7" w:rsidRPr="00720D48">
        <w:t>(</w:t>
      </w:r>
      <w:hyperlink r:id="rId82" w:history="1">
        <w:r w:rsidR="00D445B7" w:rsidRPr="00720D48">
          <w:rPr>
            <w:rStyle w:val="Hyperlink"/>
          </w:rPr>
          <w:t>link</w:t>
        </w:r>
      </w:hyperlink>
      <w:r w:rsidR="00D445B7" w:rsidRPr="00720D48">
        <w:t>), p</w:t>
      </w:r>
      <w:r w:rsidR="00CA0E6D" w:rsidRPr="00720D48">
        <w:t>p.</w:t>
      </w:r>
      <w:r w:rsidR="00D445B7" w:rsidRPr="00720D48">
        <w:t xml:space="preserve"> 15</w:t>
      </w:r>
      <w:r w:rsidR="00CA0E6D" w:rsidRPr="00720D48">
        <w:t xml:space="preserve"> and 177.</w:t>
      </w:r>
    </w:p>
  </w:footnote>
  <w:footnote w:id="67">
    <w:p w14:paraId="0DEE28F9" w14:textId="24DFFE86" w:rsidR="00351C3D" w:rsidRPr="00720D48" w:rsidRDefault="00351C3D" w:rsidP="00523288">
      <w:pPr>
        <w:pStyle w:val="FootnoteText"/>
        <w:spacing w:after="120"/>
      </w:pPr>
      <w:r w:rsidRPr="00720D48">
        <w:rPr>
          <w:rStyle w:val="FootnoteReference"/>
        </w:rPr>
        <w:footnoteRef/>
      </w:r>
      <w:r w:rsidRPr="00720D48">
        <w:t xml:space="preserve"> </w:t>
      </w:r>
      <w:r w:rsidR="00917FBD">
        <w:rPr>
          <w:rFonts w:eastAsia="Times New Roman" w:cs="Arial"/>
          <w:color w:val="222222"/>
          <w:spacing w:val="-4"/>
          <w:bdr w:val="none" w:sz="0" w:space="0" w:color="auto" w:frame="1"/>
        </w:rPr>
        <w:t>LIVE OAK</w:t>
      </w:r>
      <w:r w:rsidRPr="00720D48">
        <w:rPr>
          <w:rFonts w:eastAsia="Times New Roman" w:cs="Arial"/>
          <w:color w:val="222222"/>
          <w:spacing w:val="-4"/>
          <w:bdr w:val="none" w:sz="0" w:space="0" w:color="auto" w:frame="1"/>
        </w:rPr>
        <w:t xml:space="preserve">, however, was not a totally separate operation.  Since General Lauris Norstad, who was in charge of </w:t>
      </w:r>
      <w:r w:rsidR="00917FBD">
        <w:rPr>
          <w:rFonts w:eastAsia="Times New Roman" w:cs="Arial"/>
          <w:color w:val="222222"/>
          <w:spacing w:val="-4"/>
          <w:bdr w:val="none" w:sz="0" w:space="0" w:color="auto" w:frame="1"/>
        </w:rPr>
        <w:t>LIVE OAK</w:t>
      </w:r>
      <w:r w:rsidRPr="00720D48">
        <w:rPr>
          <w:rFonts w:eastAsia="Times New Roman" w:cs="Arial"/>
          <w:color w:val="222222"/>
          <w:spacing w:val="-4"/>
          <w:bdr w:val="none" w:sz="0" w:space="0" w:color="auto" w:frame="1"/>
        </w:rPr>
        <w:t xml:space="preserve">, was also both NATO commander and commander of U.S. forces in Europe, NATO planning would inevitably have been taken into account when contingency plans for a Berlin crisis were worked out.  In 1961, moreover, NATO as such began to play a more active role in the planning process.  </w:t>
      </w:r>
      <w:r w:rsidR="00A12D92">
        <w:rPr>
          <w:rFonts w:eastAsia="Times New Roman" w:cs="Arial"/>
          <w:color w:val="222222"/>
          <w:spacing w:val="-4"/>
          <w:bdr w:val="none" w:sz="0" w:space="0" w:color="auto" w:frame="1"/>
        </w:rPr>
        <w:t xml:space="preserve">On these matters, see especially </w:t>
      </w:r>
      <w:r w:rsidRPr="00720D48">
        <w:t xml:space="preserve">Gregory Pedlow, “Allied Crisis Management for Berlin: The </w:t>
      </w:r>
      <w:r w:rsidR="00917FBD">
        <w:t>LIVE OAK</w:t>
      </w:r>
      <w:r w:rsidRPr="00720D48">
        <w:t xml:space="preserve"> Organization, 1959</w:t>
      </w:r>
      <w:r w:rsidR="00F23A79">
        <w:t>—</w:t>
      </w:r>
      <w:r w:rsidRPr="00720D48">
        <w:t xml:space="preserve">1963,” in William W. Epley, ed., </w:t>
      </w:r>
      <w:r w:rsidRPr="00720D48">
        <w:rPr>
          <w:i/>
          <w:iCs/>
        </w:rPr>
        <w:t>International Cold War Military Records and History: Proceedings of the International Conference on Cold War Military Records and History Held in Washington, D.C., 21</w:t>
      </w:r>
      <w:r w:rsidR="00F23A79">
        <w:rPr>
          <w:i/>
          <w:iCs/>
        </w:rPr>
        <w:t>—</w:t>
      </w:r>
      <w:r w:rsidRPr="00720D48">
        <w:rPr>
          <w:i/>
          <w:iCs/>
        </w:rPr>
        <w:t>26 March 1994</w:t>
      </w:r>
      <w:r w:rsidRPr="00720D48">
        <w:t xml:space="preserve"> (Washington: Office of the Secretary of Defense, 1996) (</w:t>
      </w:r>
      <w:hyperlink r:id="rId83" w:history="1">
        <w:r w:rsidRPr="00720D48">
          <w:rPr>
            <w:rStyle w:val="Hyperlink"/>
          </w:rPr>
          <w:t>link</w:t>
        </w:r>
      </w:hyperlink>
      <w:r w:rsidRPr="00720D48">
        <w:t>), pp. 87</w:t>
      </w:r>
      <w:r w:rsidR="00F23A79">
        <w:t>—</w:t>
      </w:r>
      <w:r w:rsidRPr="00720D48">
        <w:t>116;  Gregory W. Pedlow, “Three Hats for Berlin: Lauris Norstad and the Second Berlin Crisis, 1958</w:t>
      </w:r>
      <w:r w:rsidR="00F23A79">
        <w:t>—</w:t>
      </w:r>
      <w:r w:rsidRPr="00720D48">
        <w:t xml:space="preserve">1962,” in John P. S. Gearson and Kori Schake, eds., </w:t>
      </w:r>
      <w:r w:rsidRPr="00720D48">
        <w:rPr>
          <w:i/>
          <w:iCs/>
        </w:rPr>
        <w:t>The Berlin Wall Crisis: Perspective</w:t>
      </w:r>
      <w:r w:rsidR="00B754E1">
        <w:rPr>
          <w:i/>
          <w:iCs/>
        </w:rPr>
        <w:t>s</w:t>
      </w:r>
      <w:r w:rsidRPr="00720D48">
        <w:rPr>
          <w:i/>
          <w:iCs/>
        </w:rPr>
        <w:t xml:space="preserve"> on Cold War Alliances</w:t>
      </w:r>
      <w:r w:rsidRPr="00720D48">
        <w:t xml:space="preserve"> (London: Palgrave Macmillan, 2002), </w:t>
      </w:r>
      <w:r w:rsidR="00322844">
        <w:t xml:space="preserve">pp. </w:t>
      </w:r>
      <w:r w:rsidRPr="00720D48">
        <w:t>175</w:t>
      </w:r>
      <w:r w:rsidR="00F23A79">
        <w:t>—1</w:t>
      </w:r>
      <w:r w:rsidRPr="00720D48">
        <w:t xml:space="preserve">98;  and </w:t>
      </w:r>
      <w:r w:rsidRPr="00720D48">
        <w:rPr>
          <w:rFonts w:eastAsia="Times New Roman" w:cs="Arial"/>
          <w:color w:val="222222"/>
          <w:spacing w:val="-4"/>
          <w:bdr w:val="none" w:sz="0" w:space="0" w:color="auto" w:frame="1"/>
        </w:rPr>
        <w:t>Gregory Pedlow, “</w:t>
      </w:r>
      <w:r w:rsidRPr="00720D48">
        <w:t>NATO and the Berlin Crisis of 1961: Facing the Soviets While Maintaining Unity” (</w:t>
      </w:r>
      <w:hyperlink r:id="rId84" w:anchor=":~:text=For%20ground%20access,%20LIVE%20OAK%20had" w:history="1">
        <w:r w:rsidRPr="00720D48">
          <w:rPr>
            <w:rStyle w:val="Hyperlink"/>
          </w:rPr>
          <w:t>link</w:t>
        </w:r>
      </w:hyperlink>
      <w:r w:rsidRPr="00720D48">
        <w:t>), a paper written for a conference on the 1961 phase of the Berlin crisis</w:t>
      </w:r>
      <w:r w:rsidR="004F5457">
        <w:t>,</w:t>
      </w:r>
      <w:r w:rsidRPr="00720D48">
        <w:t xml:space="preserve"> sponsored by the National Declassification Center at the U.S. National Archives together with the CIA’s historical office, held in Washington in October 2011.  For links to other essays written for that conference and to a large number of documents that were made available in conjunction with that event—many of which deal with Berlin contingency planning—see Central Intelligence Agency, </w:t>
      </w:r>
      <w:r w:rsidRPr="00720D48">
        <w:rPr>
          <w:i/>
          <w:iCs/>
        </w:rPr>
        <w:t>The Berlin Wall Collection: A City Torn Apart</w:t>
      </w:r>
      <w:r w:rsidRPr="00720D48">
        <w:t xml:space="preserve"> (</w:t>
      </w:r>
      <w:hyperlink r:id="rId85" w:anchor="Essays" w:history="1">
        <w:r w:rsidRPr="00720D48">
          <w:rPr>
            <w:rStyle w:val="Hyperlink"/>
          </w:rPr>
          <w:t>link</w:t>
        </w:r>
      </w:hyperlink>
      <w:r w:rsidRPr="00720D48">
        <w:t>) and the National Archives webpage on the conference (</w:t>
      </w:r>
      <w:hyperlink r:id="rId86" w:history="1">
        <w:r w:rsidRPr="00720D48">
          <w:rPr>
            <w:rStyle w:val="Hyperlink"/>
          </w:rPr>
          <w:t>link</w:t>
        </w:r>
      </w:hyperlink>
      <w:r w:rsidRPr="00720D48">
        <w:t>).  For some additional documents relating to NATO’s role, note also North Atlantic Treaty Organization, “NATO marks 50 years since the 1961 Berlin crisis,” August 13, 2011 (</w:t>
      </w:r>
      <w:hyperlink r:id="rId87" w:history="1">
        <w:r w:rsidRPr="00720D48">
          <w:rPr>
            <w:rStyle w:val="Hyperlink"/>
          </w:rPr>
          <w:t>link</w:t>
        </w:r>
      </w:hyperlink>
      <w:r w:rsidRPr="00720D48">
        <w:t xml:space="preserve">), and Gregory Pedlow, ed., </w:t>
      </w:r>
      <w:r w:rsidRPr="00720D48">
        <w:rPr>
          <w:i/>
          <w:iCs/>
        </w:rPr>
        <w:t>Military Planning for Berlin Emergency (1961</w:t>
      </w:r>
      <w:r w:rsidR="00F23A79">
        <w:rPr>
          <w:i/>
          <w:iCs/>
        </w:rPr>
        <w:t>—</w:t>
      </w:r>
      <w:r w:rsidRPr="00720D48">
        <w:rPr>
          <w:i/>
          <w:iCs/>
        </w:rPr>
        <w:t>1968)</w:t>
      </w:r>
      <w:r w:rsidRPr="00720D48">
        <w:t xml:space="preserve"> (North Atlantic Treaty Organization, 2011) (</w:t>
      </w:r>
      <w:hyperlink r:id="rId88" w:history="1">
        <w:r w:rsidRPr="00720D48">
          <w:rPr>
            <w:rStyle w:val="Hyperlink"/>
          </w:rPr>
          <w:t>link</w:t>
        </w:r>
      </w:hyperlink>
      <w:r w:rsidRPr="00720D48">
        <w:t xml:space="preserve">).   As noted in a footnote to Pedlow’s article for the 2011 conference, he is also the author of a now-declassified but as yet unpublished official history of </w:t>
      </w:r>
      <w:r w:rsidR="00917FBD">
        <w:t>LIVE OAK</w:t>
      </w:r>
      <w:r w:rsidRPr="00720D48">
        <w:t xml:space="preserve"> (</w:t>
      </w:r>
      <w:hyperlink r:id="rId89" w:history="1">
        <w:r w:rsidRPr="00720D48">
          <w:rPr>
            <w:rStyle w:val="Hyperlink"/>
          </w:rPr>
          <w:t>link</w:t>
        </w:r>
      </w:hyperlink>
      <w:r w:rsidRPr="00720D48">
        <w:t>, p. 28n</w:t>
      </w:r>
      <w:r w:rsidR="00A12D92">
        <w:t>.</w:t>
      </w:r>
      <w:r w:rsidRPr="00720D48">
        <w:t>).  A good deal of other information relating to Berlin contingency planning is now available, much of it online.  The Berlin Crisis collection at the National Security Archive in Washington is particularly worth noting.  Thousands of documents from that collection were included in the Digital National Security Archive’s Berlin Crisis collection (</w:t>
      </w:r>
      <w:hyperlink r:id="rId90" w:history="1">
        <w:r w:rsidRPr="00720D48">
          <w:rPr>
            <w:rStyle w:val="Hyperlink"/>
          </w:rPr>
          <w:t>link</w:t>
        </w:r>
      </w:hyperlink>
      <w:r w:rsidRPr="00720D48">
        <w:t>).</w:t>
      </w:r>
    </w:p>
  </w:footnote>
  <w:footnote w:id="68">
    <w:p w14:paraId="1D6EE7C9" w14:textId="550E9E2C" w:rsidR="00351C3D" w:rsidRPr="00720D48" w:rsidRDefault="00351C3D" w:rsidP="00523288">
      <w:pPr>
        <w:pStyle w:val="FootnoteText"/>
        <w:spacing w:after="120"/>
      </w:pPr>
      <w:r w:rsidRPr="00720D48">
        <w:rPr>
          <w:rStyle w:val="FootnoteReference"/>
        </w:rPr>
        <w:footnoteRef/>
      </w:r>
      <w:r w:rsidRPr="00720D48">
        <w:t xml:space="preserve"> </w:t>
      </w:r>
      <w:r w:rsidR="00023B9F" w:rsidRPr="00720D48">
        <w:t xml:space="preserve">See H.H. Lumpkin, </w:t>
      </w:r>
      <w:r w:rsidR="0082394E">
        <w:t>“</w:t>
      </w:r>
      <w:r w:rsidR="00023B9F" w:rsidRPr="00720D48">
        <w:t>The SACEUR/USCINCEUR Concept</w:t>
      </w:r>
      <w:r w:rsidR="0082394E">
        <w:t>”</w:t>
      </w:r>
      <w:r w:rsidR="00023B9F" w:rsidRPr="00720D48">
        <w:t xml:space="preserve"> (U.S. European Command, August 1957; Defense Department Freedom of Information Act release), with attached documents.  See also Trachtenberg, </w:t>
      </w:r>
      <w:r w:rsidR="00AA36FC" w:rsidRPr="00720D48">
        <w:rPr>
          <w:i/>
          <w:iCs/>
        </w:rPr>
        <w:t>Constructed Peace</w:t>
      </w:r>
      <w:r w:rsidR="00AA36FC" w:rsidRPr="00720D48">
        <w:t xml:space="preserve">, </w:t>
      </w:r>
      <w:r w:rsidR="00AA36FC" w:rsidRPr="00720D48">
        <w:rPr>
          <w:i/>
          <w:iCs/>
        </w:rPr>
        <w:t xml:space="preserve"> </w:t>
      </w:r>
      <w:r w:rsidR="00023B9F" w:rsidRPr="00720D48">
        <w:t>p</w:t>
      </w:r>
      <w:r w:rsidR="00190427" w:rsidRPr="00720D48">
        <w:t>p</w:t>
      </w:r>
      <w:r w:rsidR="00023B9F" w:rsidRPr="00720D48">
        <w:t xml:space="preserve">. </w:t>
      </w:r>
      <w:r w:rsidR="00190427" w:rsidRPr="00720D48">
        <w:t>118</w:t>
      </w:r>
      <w:r w:rsidR="00F23A79">
        <w:t>—1</w:t>
      </w:r>
      <w:r w:rsidR="00023B9F" w:rsidRPr="00720D48">
        <w:t>19</w:t>
      </w:r>
      <w:r w:rsidR="00190427" w:rsidRPr="00720D48">
        <w:t>n.76.</w:t>
      </w:r>
    </w:p>
  </w:footnote>
  <w:footnote w:id="69">
    <w:p w14:paraId="191A52A5" w14:textId="1FF04E7C" w:rsidR="00A50951" w:rsidRPr="00720D48" w:rsidRDefault="00A50951" w:rsidP="00523288">
      <w:pPr>
        <w:pStyle w:val="FootnoteText"/>
        <w:spacing w:after="120"/>
      </w:pPr>
      <w:r w:rsidRPr="00720D48">
        <w:rPr>
          <w:rStyle w:val="FootnoteReference"/>
        </w:rPr>
        <w:footnoteRef/>
      </w:r>
      <w:r w:rsidRPr="00720D48">
        <w:t xml:space="preserve"> </w:t>
      </w:r>
      <w:r w:rsidR="002B425D" w:rsidRPr="00720D48">
        <w:t xml:space="preserve">See Trachtenberg, </w:t>
      </w:r>
      <w:r w:rsidR="002B425D" w:rsidRPr="00720D48">
        <w:rPr>
          <w:i/>
          <w:iCs/>
        </w:rPr>
        <w:t>Constructed Peace</w:t>
      </w:r>
      <w:r w:rsidR="002B425D" w:rsidRPr="00720D48">
        <w:t xml:space="preserve">, pp. </w:t>
      </w:r>
      <w:r w:rsidR="00023B9F" w:rsidRPr="00720D48">
        <w:t>122</w:t>
      </w:r>
      <w:r w:rsidR="00F23A79">
        <w:t>—1</w:t>
      </w:r>
      <w:r w:rsidR="00023B9F" w:rsidRPr="00720D48">
        <w:t>25.</w:t>
      </w:r>
    </w:p>
  </w:footnote>
  <w:footnote w:id="70">
    <w:p w14:paraId="7CF74095" w14:textId="62A31BE5" w:rsidR="00354952" w:rsidRPr="00720D48" w:rsidRDefault="00606B72" w:rsidP="00523288">
      <w:pPr>
        <w:pStyle w:val="FootnoteText"/>
        <w:spacing w:after="120"/>
      </w:pPr>
      <w:r w:rsidRPr="00720D48">
        <w:rPr>
          <w:rStyle w:val="FootnoteReference"/>
        </w:rPr>
        <w:footnoteRef/>
      </w:r>
      <w:r w:rsidRPr="00720D48">
        <w:t xml:space="preserve"> </w:t>
      </w:r>
      <w:r w:rsidR="00354952" w:rsidRPr="00720D48">
        <w:t>See Marc Trachtenberg and Christopher Gehrz, “America, Europe, and German Rearmament, August-September 1950,”</w:t>
      </w:r>
      <w:r w:rsidR="00354952" w:rsidRPr="00720D48">
        <w:rPr>
          <w:i/>
          <w:iCs/>
        </w:rPr>
        <w:t xml:space="preserve"> Journal of European Integration History</w:t>
      </w:r>
      <w:r w:rsidR="00354952" w:rsidRPr="00720D48">
        <w:t> 6</w:t>
      </w:r>
      <w:r w:rsidR="0018406F">
        <w:t>, no.</w:t>
      </w:r>
      <w:r w:rsidR="00354952" w:rsidRPr="00720D48">
        <w:t xml:space="preserve">2 (December 2000), </w:t>
      </w:r>
      <w:r w:rsidR="00B31929">
        <w:t xml:space="preserve">pp. </w:t>
      </w:r>
      <w:r w:rsidR="00354952" w:rsidRPr="00720D48">
        <w:t>9</w:t>
      </w:r>
      <w:r w:rsidR="00F23A79">
        <w:t>—</w:t>
      </w:r>
      <w:r w:rsidR="00354952" w:rsidRPr="00720D48">
        <w:t>35 (</w:t>
      </w:r>
      <w:hyperlink r:id="rId91" w:history="1">
        <w:r w:rsidR="0018406F">
          <w:rPr>
            <w:rStyle w:val="Hyperlink"/>
          </w:rPr>
          <w:t>link</w:t>
        </w:r>
      </w:hyperlink>
      <w:r w:rsidR="00354952" w:rsidRPr="00720D48">
        <w:t>)</w:t>
      </w:r>
      <w:r w:rsidR="00A12D92">
        <w:t xml:space="preserve">; also </w:t>
      </w:r>
      <w:r w:rsidR="00354952" w:rsidRPr="00720D48">
        <w:t>published in Marc Trachtenberg, ed., </w:t>
      </w:r>
      <w:r w:rsidR="00354952" w:rsidRPr="00720D48">
        <w:rPr>
          <w:i/>
          <w:iCs/>
        </w:rPr>
        <w:t>Between Empire and Alliance: America and Europe during the Cold War </w:t>
      </w:r>
      <w:r w:rsidR="00354952" w:rsidRPr="00720D48">
        <w:t xml:space="preserve">(Rowman and Littlefield, 2003) and in Marc Trachtenberg, </w:t>
      </w:r>
      <w:r w:rsidR="00354952" w:rsidRPr="00720D48">
        <w:rPr>
          <w:i/>
          <w:iCs/>
        </w:rPr>
        <w:t>The Cold War and After:  History, Theory, and the Logic of International Politics </w:t>
      </w:r>
      <w:r w:rsidR="00354952" w:rsidRPr="00720D48">
        <w:t>(Princeton:  Princeton University Press, 2012).</w:t>
      </w:r>
      <w:r w:rsidR="00222BDB" w:rsidRPr="00720D48">
        <w:t xml:space="preserve">  </w:t>
      </w:r>
      <w:r w:rsidR="004F5457">
        <w:t xml:space="preserve">It was Norrin Ripsman who, many years ago, first </w:t>
      </w:r>
      <w:r w:rsidR="00CC065F">
        <w:t xml:space="preserve">explained </w:t>
      </w:r>
      <w:r w:rsidR="004F5457">
        <w:t xml:space="preserve">to me how the Germans </w:t>
      </w:r>
      <w:r w:rsidR="00CC065F">
        <w:t xml:space="preserve">had </w:t>
      </w:r>
      <w:r w:rsidR="004F5457">
        <w:t xml:space="preserve">played the key role </w:t>
      </w:r>
      <w:r w:rsidR="00222BDB" w:rsidRPr="00720D48">
        <w:t xml:space="preserve">in throwing a monkey-wrench into Acheson’s plans </w:t>
      </w:r>
      <w:r w:rsidR="004F5457">
        <w:t>in 1950</w:t>
      </w:r>
      <w:r w:rsidR="00222BDB" w:rsidRPr="00720D48">
        <w:t>.</w:t>
      </w:r>
    </w:p>
  </w:footnote>
  <w:footnote w:id="71">
    <w:p w14:paraId="6CCC8680" w14:textId="611CDAB7" w:rsidR="006A4A59" w:rsidRPr="00720D48" w:rsidRDefault="006A4A59" w:rsidP="00523288">
      <w:pPr>
        <w:spacing w:line="259" w:lineRule="auto"/>
        <w:rPr>
          <w:szCs w:val="20"/>
        </w:rPr>
      </w:pPr>
      <w:r w:rsidRPr="00720D48">
        <w:rPr>
          <w:rStyle w:val="FootnoteReference"/>
          <w:szCs w:val="20"/>
        </w:rPr>
        <w:footnoteRef/>
      </w:r>
      <w:r w:rsidRPr="00720D48">
        <w:rPr>
          <w:szCs w:val="20"/>
        </w:rPr>
        <w:t xml:space="preserve"> </w:t>
      </w:r>
      <w:r w:rsidR="0028733D" w:rsidRPr="00720D48">
        <w:rPr>
          <w:szCs w:val="20"/>
        </w:rPr>
        <w:t xml:space="preserve">Ikenberry, </w:t>
      </w:r>
      <w:r w:rsidR="0028733D" w:rsidRPr="00720D48">
        <w:rPr>
          <w:i/>
          <w:iCs/>
          <w:szCs w:val="20"/>
        </w:rPr>
        <w:t>Liberal Leviathan</w:t>
      </w:r>
      <w:r w:rsidRPr="00720D48">
        <w:rPr>
          <w:szCs w:val="20"/>
        </w:rPr>
        <w:t xml:space="preserve">, </w:t>
      </w:r>
      <w:r w:rsidR="0071281B" w:rsidRPr="00720D48">
        <w:rPr>
          <w:szCs w:val="20"/>
        </w:rPr>
        <w:t xml:space="preserve">pp. </w:t>
      </w:r>
      <w:r w:rsidRPr="00720D48">
        <w:rPr>
          <w:szCs w:val="20"/>
        </w:rPr>
        <w:t>207</w:t>
      </w:r>
      <w:r w:rsidR="000C36B8">
        <w:rPr>
          <w:szCs w:val="20"/>
        </w:rPr>
        <w:t>—</w:t>
      </w:r>
      <w:r w:rsidRPr="00720D48">
        <w:rPr>
          <w:szCs w:val="20"/>
        </w:rPr>
        <w:t>209</w:t>
      </w:r>
      <w:r w:rsidR="00354952" w:rsidRPr="00720D48">
        <w:rPr>
          <w:szCs w:val="20"/>
        </w:rPr>
        <w:t xml:space="preserve"> and</w:t>
      </w:r>
      <w:r w:rsidRPr="00720D48">
        <w:rPr>
          <w:szCs w:val="20"/>
        </w:rPr>
        <w:t xml:space="preserve"> 213</w:t>
      </w:r>
      <w:r w:rsidR="00354952" w:rsidRPr="00720D48">
        <w:rPr>
          <w:szCs w:val="20"/>
        </w:rPr>
        <w:t>.</w:t>
      </w:r>
      <w:r w:rsidR="00984E08" w:rsidRPr="00720D48">
        <w:rPr>
          <w:szCs w:val="20"/>
        </w:rPr>
        <w:t xml:space="preserve">  </w:t>
      </w:r>
      <w:r w:rsidR="00354952" w:rsidRPr="00720D48">
        <w:rPr>
          <w:szCs w:val="20"/>
        </w:rPr>
        <w:t>S</w:t>
      </w:r>
      <w:r w:rsidR="00984E08" w:rsidRPr="00720D48">
        <w:rPr>
          <w:szCs w:val="20"/>
        </w:rPr>
        <w:t xml:space="preserve">ee also </w:t>
      </w:r>
      <w:r w:rsidR="00DF4296" w:rsidRPr="00720D48">
        <w:rPr>
          <w:szCs w:val="20"/>
        </w:rPr>
        <w:t xml:space="preserve">Ikenberry, </w:t>
      </w:r>
      <w:r w:rsidR="00DF4296" w:rsidRPr="00720D48">
        <w:rPr>
          <w:i/>
          <w:iCs/>
          <w:szCs w:val="20"/>
        </w:rPr>
        <w:t>World Safe for Democracy</w:t>
      </w:r>
      <w:r w:rsidR="00354952" w:rsidRPr="00720D48">
        <w:rPr>
          <w:szCs w:val="20"/>
        </w:rPr>
        <w:t>,</w:t>
      </w:r>
      <w:r w:rsidR="00DF4296" w:rsidRPr="00720D48">
        <w:rPr>
          <w:rFonts w:eastAsia="Times New Roman" w:cs="Arial"/>
          <w:color w:val="222222"/>
          <w:spacing w:val="-4"/>
          <w:szCs w:val="20"/>
          <w:bdr w:val="none" w:sz="0" w:space="0" w:color="auto" w:frame="1"/>
        </w:rPr>
        <w:t xml:space="preserve"> pp. </w:t>
      </w:r>
      <w:r w:rsidR="00984E08" w:rsidRPr="00720D48">
        <w:rPr>
          <w:rFonts w:eastAsia="Times New Roman" w:cs="Arial"/>
          <w:color w:val="222222"/>
          <w:spacing w:val="-4"/>
          <w:szCs w:val="20"/>
          <w:bdr w:val="none" w:sz="0" w:space="0" w:color="auto" w:frame="1"/>
        </w:rPr>
        <w:t>200</w:t>
      </w:r>
      <w:r w:rsidR="00F23A79">
        <w:rPr>
          <w:rFonts w:eastAsia="Times New Roman" w:cs="Arial"/>
          <w:color w:val="222222"/>
          <w:spacing w:val="-4"/>
          <w:szCs w:val="20"/>
          <w:bdr w:val="none" w:sz="0" w:space="0" w:color="auto" w:frame="1"/>
        </w:rPr>
        <w:t>—</w:t>
      </w:r>
      <w:r w:rsidR="00984E08" w:rsidRPr="00720D48">
        <w:rPr>
          <w:rFonts w:eastAsia="Times New Roman" w:cs="Arial"/>
          <w:color w:val="222222"/>
          <w:spacing w:val="-4"/>
          <w:szCs w:val="20"/>
          <w:bdr w:val="none" w:sz="0" w:space="0" w:color="auto" w:frame="1"/>
        </w:rPr>
        <w:t xml:space="preserve">202.  </w:t>
      </w:r>
      <w:r w:rsidRPr="00720D48">
        <w:rPr>
          <w:szCs w:val="20"/>
        </w:rPr>
        <w:t xml:space="preserve">Ikenberry </w:t>
      </w:r>
      <w:r w:rsidR="00984E08" w:rsidRPr="00720D48">
        <w:rPr>
          <w:szCs w:val="20"/>
        </w:rPr>
        <w:t xml:space="preserve">elsewhere </w:t>
      </w:r>
      <w:r w:rsidRPr="00720D48">
        <w:rPr>
          <w:szCs w:val="20"/>
        </w:rPr>
        <w:t>framed the argument in general terms</w:t>
      </w:r>
      <w:r w:rsidR="00202096" w:rsidRPr="00720D48">
        <w:rPr>
          <w:szCs w:val="20"/>
        </w:rPr>
        <w:t xml:space="preserve">.  See especially </w:t>
      </w:r>
      <w:r w:rsidR="00BA0DEB" w:rsidRPr="00720D48">
        <w:rPr>
          <w:szCs w:val="20"/>
        </w:rPr>
        <w:t xml:space="preserve">Ikenberry, </w:t>
      </w:r>
      <w:r w:rsidR="00BA0DEB" w:rsidRPr="00720D48">
        <w:rPr>
          <w:i/>
          <w:iCs/>
          <w:szCs w:val="20"/>
        </w:rPr>
        <w:t xml:space="preserve">After Victory </w:t>
      </w:r>
      <w:r w:rsidR="00BA0DEB" w:rsidRPr="00720D48">
        <w:rPr>
          <w:szCs w:val="20"/>
        </w:rPr>
        <w:t>(2019 ed.)</w:t>
      </w:r>
      <w:r w:rsidR="00202096" w:rsidRPr="00720D48">
        <w:rPr>
          <w:szCs w:val="20"/>
        </w:rPr>
        <w:t>, pp. xv</w:t>
      </w:r>
      <w:r w:rsidR="00F23A79">
        <w:rPr>
          <w:szCs w:val="20"/>
        </w:rPr>
        <w:t>—</w:t>
      </w:r>
      <w:r w:rsidR="004C2BA7">
        <w:rPr>
          <w:szCs w:val="20"/>
        </w:rPr>
        <w:t xml:space="preserve">xvi </w:t>
      </w:r>
      <w:r w:rsidR="004F5457">
        <w:rPr>
          <w:szCs w:val="20"/>
        </w:rPr>
        <w:t>and</w:t>
      </w:r>
      <w:r w:rsidR="00202096" w:rsidRPr="00720D48">
        <w:rPr>
          <w:szCs w:val="20"/>
        </w:rPr>
        <w:t xml:space="preserve"> 25</w:t>
      </w:r>
      <w:r w:rsidR="004C2BA7">
        <w:rPr>
          <w:szCs w:val="20"/>
        </w:rPr>
        <w:t>7</w:t>
      </w:r>
      <w:r w:rsidR="00F23A79">
        <w:rPr>
          <w:szCs w:val="20"/>
        </w:rPr>
        <w:t>—2</w:t>
      </w:r>
      <w:r w:rsidR="00202096" w:rsidRPr="00720D48">
        <w:rPr>
          <w:szCs w:val="20"/>
        </w:rPr>
        <w:t>59.  The fact that a bargain of th</w:t>
      </w:r>
      <w:r w:rsidR="004C2BA7">
        <w:rPr>
          <w:szCs w:val="20"/>
        </w:rPr>
        <w:t>at</w:t>
      </w:r>
      <w:r w:rsidR="00202096" w:rsidRPr="00720D48">
        <w:rPr>
          <w:szCs w:val="20"/>
        </w:rPr>
        <w:t xml:space="preserve"> sort could lie at the heart of the international order </w:t>
      </w:r>
      <w:r w:rsidR="004C2BA7">
        <w:rPr>
          <w:szCs w:val="20"/>
        </w:rPr>
        <w:t>wa</w:t>
      </w:r>
      <w:r w:rsidR="00202096" w:rsidRPr="00720D48">
        <w:rPr>
          <w:szCs w:val="20"/>
        </w:rPr>
        <w:t xml:space="preserve">s, to his mind, what distinguished a “liberal hegemonic” system from an imperial one.  See </w:t>
      </w:r>
      <w:r w:rsidR="0028733D" w:rsidRPr="00720D48">
        <w:rPr>
          <w:szCs w:val="20"/>
        </w:rPr>
        <w:t xml:space="preserve">Ikenberry, </w:t>
      </w:r>
      <w:r w:rsidR="0028733D" w:rsidRPr="00720D48">
        <w:rPr>
          <w:i/>
          <w:iCs/>
          <w:szCs w:val="20"/>
        </w:rPr>
        <w:t>Liberal Leviathan</w:t>
      </w:r>
      <w:r w:rsidR="00202096" w:rsidRPr="00720D48">
        <w:rPr>
          <w:rFonts w:eastAsia="Times New Roman" w:cs="Arial"/>
          <w:color w:val="222222"/>
          <w:spacing w:val="-4"/>
          <w:szCs w:val="20"/>
          <w:bdr w:val="none" w:sz="0" w:space="0" w:color="auto" w:frame="1"/>
        </w:rPr>
        <w:t xml:space="preserve">, pp. </w:t>
      </w:r>
      <w:r w:rsidRPr="00720D48">
        <w:rPr>
          <w:rFonts w:eastAsia="Times New Roman" w:cs="Arial"/>
          <w:color w:val="222222"/>
          <w:spacing w:val="-4"/>
          <w:szCs w:val="20"/>
          <w:bdr w:val="none" w:sz="0" w:space="0" w:color="auto" w:frame="1"/>
        </w:rPr>
        <w:t>71</w:t>
      </w:r>
      <w:r w:rsidR="00F23A79">
        <w:rPr>
          <w:rFonts w:eastAsia="Times New Roman" w:cs="Arial"/>
          <w:color w:val="222222"/>
          <w:spacing w:val="-4"/>
          <w:szCs w:val="20"/>
          <w:bdr w:val="none" w:sz="0" w:space="0" w:color="auto" w:frame="1"/>
        </w:rPr>
        <w:t>—</w:t>
      </w:r>
      <w:r w:rsidR="00202096" w:rsidRPr="00720D48">
        <w:rPr>
          <w:rFonts w:eastAsia="Times New Roman" w:cs="Arial"/>
          <w:color w:val="222222"/>
          <w:spacing w:val="-4"/>
          <w:szCs w:val="20"/>
          <w:bdr w:val="none" w:sz="0" w:space="0" w:color="auto" w:frame="1"/>
        </w:rPr>
        <w:t>72.</w:t>
      </w:r>
    </w:p>
  </w:footnote>
  <w:footnote w:id="72">
    <w:p w14:paraId="2E1B8590" w14:textId="531AC092" w:rsidR="00345BAC" w:rsidRPr="00720D48" w:rsidRDefault="00345BAC" w:rsidP="00523288">
      <w:pPr>
        <w:pStyle w:val="FootnoteText"/>
        <w:spacing w:after="120"/>
      </w:pPr>
      <w:r w:rsidRPr="00720D48">
        <w:rPr>
          <w:rStyle w:val="FootnoteReference"/>
        </w:rPr>
        <w:footnoteRef/>
      </w:r>
      <w:r w:rsidRPr="00720D48">
        <w:t xml:space="preserve"> </w:t>
      </w:r>
      <w:r w:rsidR="004C284A" w:rsidRPr="00720D48">
        <w:t xml:space="preserve">John Ikenberry, “The Political Origins of Bretton Woods,” in </w:t>
      </w:r>
      <w:r w:rsidR="004C284A" w:rsidRPr="00720D48">
        <w:rPr>
          <w:rFonts w:eastAsia="Times New Roman" w:cs="Arial"/>
          <w:color w:val="222222"/>
          <w:spacing w:val="-4"/>
          <w:bdr w:val="none" w:sz="0" w:space="0" w:color="auto" w:frame="1"/>
        </w:rPr>
        <w:t xml:space="preserve">Michael D. Bordo and Barry Eichengreen, eds, </w:t>
      </w:r>
      <w:r w:rsidR="004C284A" w:rsidRPr="00720D48">
        <w:rPr>
          <w:rFonts w:eastAsia="Times New Roman" w:cs="Arial"/>
          <w:i/>
          <w:iCs/>
          <w:color w:val="222222"/>
          <w:spacing w:val="-4"/>
          <w:bdr w:val="none" w:sz="0" w:space="0" w:color="auto" w:frame="1"/>
        </w:rPr>
        <w:t>A Retrospective on the Bretton Woods System: Lessons for International Monetary Reform</w:t>
      </w:r>
      <w:r w:rsidR="004C284A" w:rsidRPr="00720D48">
        <w:rPr>
          <w:rFonts w:eastAsia="Times New Roman" w:cs="Arial"/>
          <w:color w:val="222222"/>
          <w:spacing w:val="-4"/>
          <w:bdr w:val="none" w:sz="0" w:space="0" w:color="auto" w:frame="1"/>
        </w:rPr>
        <w:t xml:space="preserve"> (Chicago: University of Chicago Press</w:t>
      </w:r>
      <w:r w:rsidR="00B83642">
        <w:rPr>
          <w:rFonts w:eastAsia="Times New Roman" w:cs="Arial"/>
          <w:color w:val="222222"/>
          <w:spacing w:val="-4"/>
          <w:bdr w:val="none" w:sz="0" w:space="0" w:color="auto" w:frame="1"/>
        </w:rPr>
        <w:t xml:space="preserve">, </w:t>
      </w:r>
      <w:r w:rsidR="004C284A" w:rsidRPr="00720D48">
        <w:rPr>
          <w:rFonts w:eastAsia="Times New Roman" w:cs="Arial"/>
          <w:color w:val="222222"/>
          <w:spacing w:val="-4"/>
          <w:bdr w:val="none" w:sz="0" w:space="0" w:color="auto" w:frame="1"/>
        </w:rPr>
        <w:t xml:space="preserve">1993) </w:t>
      </w:r>
      <w:r w:rsidR="004C284A" w:rsidRPr="00720D48">
        <w:t>(</w:t>
      </w:r>
      <w:hyperlink r:id="rId92" w:history="1">
        <w:r w:rsidR="004C284A" w:rsidRPr="00720D48">
          <w:rPr>
            <w:rStyle w:val="Hyperlink"/>
          </w:rPr>
          <w:t>link</w:t>
        </w:r>
      </w:hyperlink>
      <w:r w:rsidR="004C284A" w:rsidRPr="00720D48">
        <w:t xml:space="preserve">), p. 159n.3;  John </w:t>
      </w:r>
      <w:r w:rsidRPr="00720D48">
        <w:t xml:space="preserve">Ikenberry and </w:t>
      </w:r>
      <w:r w:rsidR="004C284A" w:rsidRPr="00720D48">
        <w:t xml:space="preserve">Charles </w:t>
      </w:r>
      <w:r w:rsidRPr="00720D48">
        <w:t xml:space="preserve">Kupchan, </w:t>
      </w:r>
      <w:r w:rsidR="004C284A" w:rsidRPr="00720D48">
        <w:t xml:space="preserve">“Socialization and Hegemonic Power,” </w:t>
      </w:r>
      <w:r w:rsidR="004C284A" w:rsidRPr="00720D48">
        <w:rPr>
          <w:i/>
          <w:iCs/>
        </w:rPr>
        <w:t xml:space="preserve">International Organization </w:t>
      </w:r>
      <w:r w:rsidR="004C284A" w:rsidRPr="00720D48">
        <w:t>44, no. 3 (</w:t>
      </w:r>
      <w:r w:rsidR="00B83642">
        <w:t xml:space="preserve">Summer </w:t>
      </w:r>
      <w:r w:rsidR="004C284A" w:rsidRPr="00720D48">
        <w:t>1990) (</w:t>
      </w:r>
      <w:hyperlink r:id="rId93" w:history="1">
        <w:r w:rsidR="004C284A" w:rsidRPr="00720D48">
          <w:rPr>
            <w:rStyle w:val="Hyperlink"/>
          </w:rPr>
          <w:t>link</w:t>
        </w:r>
      </w:hyperlink>
      <w:r w:rsidR="004C284A" w:rsidRPr="00720D48">
        <w:t xml:space="preserve">), p. 283;  and Ikenberry, </w:t>
      </w:r>
      <w:r w:rsidR="004C284A" w:rsidRPr="00720D48">
        <w:rPr>
          <w:i/>
          <w:iCs/>
        </w:rPr>
        <w:t>After Victory</w:t>
      </w:r>
      <w:r w:rsidR="004C284A" w:rsidRPr="00720D48">
        <w:t>, p. 12</w:t>
      </w:r>
      <w:r w:rsidR="00925CBC" w:rsidRPr="00720D48">
        <w:t xml:space="preserve"> (and esp. n. 15).</w:t>
      </w:r>
    </w:p>
  </w:footnote>
  <w:footnote w:id="73">
    <w:p w14:paraId="68B9CED4" w14:textId="1259FA01" w:rsidR="00FA3662" w:rsidRPr="00720D48" w:rsidRDefault="00FA3662" w:rsidP="00523288">
      <w:pPr>
        <w:pStyle w:val="FootnoteText"/>
        <w:spacing w:after="120"/>
      </w:pPr>
      <w:r w:rsidRPr="00720D48">
        <w:rPr>
          <w:rStyle w:val="FootnoteReference"/>
        </w:rPr>
        <w:footnoteRef/>
      </w:r>
      <w:r w:rsidRPr="00720D48">
        <w:t xml:space="preserve"> See his speech to the Semaine Européenne de l’Ecole Centrale, January 23, 1974, pp. 4</w:t>
      </w:r>
      <w:r w:rsidR="00B87B3C">
        <w:t>—</w:t>
      </w:r>
      <w:r w:rsidRPr="00720D48">
        <w:t>5, and his Hanover speech of March 11, 1974, p. 18, both in Maurice Couve de Murville Papers, box CM5, Fondation Nationale des Sciences Politiques, Paris.</w:t>
      </w:r>
    </w:p>
  </w:footnote>
  <w:footnote w:id="74">
    <w:p w14:paraId="10A82509" w14:textId="6073CC63" w:rsidR="00600344" w:rsidRPr="00720D48" w:rsidRDefault="00600344" w:rsidP="00523288">
      <w:pPr>
        <w:pStyle w:val="FootnoteText"/>
        <w:spacing w:after="120"/>
      </w:pPr>
      <w:r w:rsidRPr="00720D48">
        <w:rPr>
          <w:rStyle w:val="FootnoteReference"/>
        </w:rPr>
        <w:footnoteRef/>
      </w:r>
      <w:r w:rsidRPr="00720D48">
        <w:t xml:space="preserve"> </w:t>
      </w:r>
      <w:r w:rsidRPr="00720D48">
        <w:rPr>
          <w:rFonts w:eastAsia="Times New Roman" w:cs="Arial"/>
          <w:color w:val="222222"/>
          <w:spacing w:val="-4"/>
          <w:bdr w:val="none" w:sz="0" w:space="0" w:color="auto" w:frame="1"/>
        </w:rPr>
        <w:t xml:space="preserve">The main case in point here is the way West Germany was made to accept a non-nuclear status in 1963.  See </w:t>
      </w:r>
      <w:r w:rsidR="00354952" w:rsidRPr="00720D48">
        <w:rPr>
          <w:rFonts w:eastAsia="Times New Roman" w:cs="Arial"/>
          <w:color w:val="222222"/>
          <w:spacing w:val="-4"/>
          <w:bdr w:val="none" w:sz="0" w:space="0" w:color="auto" w:frame="1"/>
        </w:rPr>
        <w:t xml:space="preserve">Trachtenberg, </w:t>
      </w:r>
      <w:r w:rsidR="00354952" w:rsidRPr="00720D48">
        <w:rPr>
          <w:rFonts w:eastAsia="Times New Roman" w:cs="Arial"/>
          <w:i/>
          <w:iCs/>
          <w:color w:val="222222"/>
          <w:spacing w:val="-4"/>
          <w:bdr w:val="none" w:sz="0" w:space="0" w:color="auto" w:frame="1"/>
        </w:rPr>
        <w:t>Constructed Peace</w:t>
      </w:r>
      <w:r w:rsidRPr="00720D48">
        <w:rPr>
          <w:rFonts w:eastAsia="Times New Roman" w:cs="Arial"/>
          <w:color w:val="222222"/>
          <w:spacing w:val="-4"/>
          <w:bdr w:val="none" w:sz="0" w:space="0" w:color="auto" w:frame="1"/>
        </w:rPr>
        <w:t>, chap</w:t>
      </w:r>
      <w:r w:rsidR="00354952" w:rsidRPr="00720D48">
        <w:rPr>
          <w:rFonts w:eastAsia="Times New Roman" w:cs="Arial"/>
          <w:color w:val="222222"/>
          <w:spacing w:val="-4"/>
          <w:bdr w:val="none" w:sz="0" w:space="0" w:color="auto" w:frame="1"/>
        </w:rPr>
        <w:t>ter</w:t>
      </w:r>
      <w:r w:rsidRPr="00720D48">
        <w:rPr>
          <w:rFonts w:eastAsia="Times New Roman" w:cs="Arial"/>
          <w:color w:val="222222"/>
          <w:spacing w:val="-4"/>
          <w:bdr w:val="none" w:sz="0" w:space="0" w:color="auto" w:frame="1"/>
        </w:rPr>
        <w:t xml:space="preserve"> 9</w:t>
      </w:r>
      <w:r w:rsidR="00387A31">
        <w:rPr>
          <w:rFonts w:eastAsia="Times New Roman" w:cs="Arial"/>
          <w:color w:val="222222"/>
          <w:spacing w:val="-4"/>
          <w:bdr w:val="none" w:sz="0" w:space="0" w:color="auto" w:frame="1"/>
        </w:rPr>
        <w:t>.</w:t>
      </w:r>
      <w:r w:rsidR="00FD7C0C">
        <w:rPr>
          <w:rFonts w:eastAsia="Times New Roman" w:cs="Arial"/>
          <w:color w:val="222222"/>
          <w:spacing w:val="-4"/>
          <w:bdr w:val="none" w:sz="0" w:space="0" w:color="auto" w:frame="1"/>
        </w:rPr>
        <w:t xml:space="preserve">  I tell the story in greater detail in my reply to the comments on my article “Is There Life after NATO?”</w:t>
      </w:r>
      <w:r w:rsidR="00FD7C0C">
        <w:rPr>
          <w:iCs/>
        </w:rPr>
        <w:t xml:space="preserve"> </w:t>
      </w:r>
      <w:r w:rsidR="00FD7C0C" w:rsidRPr="00AF06E3">
        <w:rPr>
          <w:iCs/>
        </w:rPr>
        <w:t>H-Diplo</w:t>
      </w:r>
      <w:r w:rsidR="00FD7C0C">
        <w:rPr>
          <w:iCs/>
        </w:rPr>
        <w:t>/International Security Studies Forum</w:t>
      </w:r>
      <w:r w:rsidR="00FD7C0C" w:rsidRPr="00AF06E3">
        <w:rPr>
          <w:iCs/>
        </w:rPr>
        <w:t xml:space="preserve"> roundtable, January 16, 2025</w:t>
      </w:r>
      <w:r w:rsidR="00FD7C0C">
        <w:rPr>
          <w:iCs/>
        </w:rPr>
        <w:t xml:space="preserve"> (</w:t>
      </w:r>
      <w:hyperlink r:id="rId94" w:history="1">
        <w:r w:rsidR="00FD7C0C" w:rsidRPr="00AF06E3">
          <w:rPr>
            <w:rStyle w:val="Hyperlink"/>
            <w:iCs/>
          </w:rPr>
          <w:t>lin</w:t>
        </w:r>
        <w:r w:rsidR="00FD7C0C" w:rsidRPr="00AF06E3">
          <w:rPr>
            <w:rStyle w:val="Hyperlink"/>
            <w:iCs/>
          </w:rPr>
          <w:t>k</w:t>
        </w:r>
        <w:r w:rsidR="00FD7C0C" w:rsidRPr="00AF06E3">
          <w:rPr>
            <w:rStyle w:val="Hyperlink"/>
            <w:iCs/>
          </w:rPr>
          <w:t>)</w:t>
        </w:r>
      </w:hyperlink>
      <w:r w:rsidR="00FD7C0C">
        <w:t>, pp. 53-58.</w:t>
      </w:r>
    </w:p>
  </w:footnote>
  <w:footnote w:id="75">
    <w:p w14:paraId="1BCA2B75" w14:textId="271C4E50" w:rsidR="007D1626" w:rsidRPr="00CC6C30" w:rsidRDefault="007D1626" w:rsidP="00523288">
      <w:pPr>
        <w:pStyle w:val="FootnoteText"/>
        <w:spacing w:after="120"/>
      </w:pPr>
      <w:r w:rsidRPr="00CC6C30">
        <w:rPr>
          <w:rStyle w:val="FootnoteReference"/>
        </w:rPr>
        <w:footnoteRef/>
      </w:r>
      <w:r w:rsidRPr="00CC6C30">
        <w:t xml:space="preserve"> </w:t>
      </w:r>
      <w:r w:rsidR="0071219A" w:rsidRPr="00CC6C30">
        <w:rPr>
          <w:rFonts w:eastAsia="Times New Roman" w:cs="Arial"/>
          <w:color w:val="222222"/>
          <w:spacing w:val="-4"/>
          <w:bdr w:val="none" w:sz="0" w:space="0" w:color="auto" w:frame="1"/>
        </w:rPr>
        <w:t xml:space="preserve">See Ikenberry, </w:t>
      </w:r>
      <w:r w:rsidR="0071219A" w:rsidRPr="00CC6C30">
        <w:rPr>
          <w:rFonts w:eastAsia="Times New Roman" w:cs="Arial"/>
          <w:i/>
          <w:iCs/>
          <w:color w:val="222222"/>
          <w:spacing w:val="-4"/>
          <w:bdr w:val="none" w:sz="0" w:space="0" w:color="auto" w:frame="1"/>
        </w:rPr>
        <w:t>World Safe for Democracy</w:t>
      </w:r>
      <w:r w:rsidR="0071219A" w:rsidRPr="00CC6C30">
        <w:rPr>
          <w:rFonts w:eastAsia="Times New Roman" w:cs="Arial"/>
          <w:color w:val="222222"/>
          <w:spacing w:val="-4"/>
          <w:bdr w:val="none" w:sz="0" w:space="0" w:color="auto" w:frame="1"/>
        </w:rPr>
        <w:t>, p. 193.</w:t>
      </w:r>
      <w:r w:rsidR="0071219A">
        <w:rPr>
          <w:rFonts w:eastAsia="Times New Roman" w:cs="Arial"/>
          <w:color w:val="222222"/>
          <w:spacing w:val="-4"/>
          <w:bdr w:val="none" w:sz="0" w:space="0" w:color="auto" w:frame="1"/>
        </w:rPr>
        <w:t xml:space="preserve">  </w:t>
      </w:r>
      <w:r w:rsidR="0071219A">
        <w:t>O</w:t>
      </w:r>
      <w:r w:rsidRPr="00CC6C30">
        <w:t xml:space="preserve">ne leading specialist in this area, Alfred Eckes, wrote, in a review of Thomas Zeiler’s book on the “advent of GATT,” that Zeiler seemed “to misunderstand the role of GATT. He says that it ‘successfully policed the world commercial system for decades after the Second World War’ (p. 197).  Actually, GATT was a forum and an agreement, not a police agency. It had a small bureaucracy and limited resources. As a result, members of GATT frequently ignored their legal obligations.”  Eckes review of Thomas Zeiler, </w:t>
      </w:r>
      <w:r w:rsidRPr="00CC6C30">
        <w:rPr>
          <w:i/>
          <w:iCs/>
        </w:rPr>
        <w:t>Free Trade, Free World:  The Advent of GATT</w:t>
      </w:r>
      <w:r w:rsidRPr="00CC6C30">
        <w:t xml:space="preserve">, in </w:t>
      </w:r>
      <w:r w:rsidRPr="00CC6C30">
        <w:rPr>
          <w:i/>
          <w:iCs/>
        </w:rPr>
        <w:t>The Annals of the American Academy of Political and Social Science</w:t>
      </w:r>
      <w:r w:rsidRPr="00CC6C30">
        <w:t xml:space="preserve"> 579 (January 2002), p. 277 (</w:t>
      </w:r>
      <w:hyperlink r:id="rId95" w:history="1">
        <w:r w:rsidRPr="00CC6C30">
          <w:rPr>
            <w:rStyle w:val="Hyperlink"/>
          </w:rPr>
          <w:t>link</w:t>
        </w:r>
      </w:hyperlink>
      <w:r w:rsidRPr="00CC6C30">
        <w:t xml:space="preserve">).  </w:t>
      </w:r>
      <w:r>
        <w:rPr>
          <w:rFonts w:eastAsia="Times New Roman" w:cs="Arial"/>
          <w:color w:val="222222"/>
          <w:spacing w:val="-4"/>
          <w:bdr w:val="none" w:sz="0" w:space="0" w:color="auto" w:frame="1"/>
        </w:rPr>
        <w:t xml:space="preserve">  </w:t>
      </w:r>
    </w:p>
  </w:footnote>
  <w:footnote w:id="76">
    <w:p w14:paraId="35F1EBB1" w14:textId="1E1C91F2" w:rsidR="007D1626" w:rsidRPr="00CC6C30" w:rsidRDefault="007D1626" w:rsidP="00523288">
      <w:r w:rsidRPr="00CC6C30">
        <w:rPr>
          <w:rStyle w:val="FootnoteReference"/>
        </w:rPr>
        <w:footnoteRef/>
      </w:r>
      <w:r w:rsidRPr="00CC6C30">
        <w:t xml:space="preserve"> </w:t>
      </w:r>
      <w:r>
        <w:t>Douglas Irwin, “</w:t>
      </w:r>
      <w:r w:rsidRPr="00CC6C30">
        <w:rPr>
          <w:rFonts w:cs="Arial"/>
          <w:color w:val="333333"/>
          <w:spacing w:val="-4"/>
        </w:rPr>
        <w:t>The GATT's Contribution to Economic Recovery in Post-War Western Europe</w:t>
      </w:r>
      <w:r>
        <w:rPr>
          <w:rFonts w:cs="Arial"/>
          <w:color w:val="333333"/>
          <w:spacing w:val="-4"/>
        </w:rPr>
        <w:t>,”</w:t>
      </w:r>
      <w:r w:rsidRPr="00CC6C30">
        <w:rPr>
          <w:rFonts w:cs="Arial"/>
          <w:color w:val="333333"/>
          <w:spacing w:val="-4"/>
        </w:rPr>
        <w:t xml:space="preserve"> </w:t>
      </w:r>
      <w:r>
        <w:rPr>
          <w:rFonts w:cs="Arial"/>
          <w:color w:val="333333"/>
          <w:spacing w:val="-4"/>
        </w:rPr>
        <w:t>i</w:t>
      </w:r>
      <w:r w:rsidRPr="00CC6C30">
        <w:rPr>
          <w:rFonts w:cs="Arial"/>
          <w:color w:val="333333"/>
          <w:spacing w:val="-4"/>
        </w:rPr>
        <w:t xml:space="preserve">n Barry Eichengreen, ed., </w:t>
      </w:r>
      <w:r w:rsidRPr="00871895">
        <w:rPr>
          <w:rFonts w:cs="Arial"/>
          <w:i/>
          <w:iCs/>
          <w:color w:val="333333"/>
          <w:spacing w:val="-4"/>
        </w:rPr>
        <w:t xml:space="preserve">Europe's </w:t>
      </w:r>
      <w:r>
        <w:rPr>
          <w:rFonts w:cs="Arial"/>
          <w:i/>
          <w:iCs/>
          <w:color w:val="333333"/>
          <w:spacing w:val="-4"/>
        </w:rPr>
        <w:t>P</w:t>
      </w:r>
      <w:r w:rsidRPr="00871895">
        <w:rPr>
          <w:rFonts w:cs="Arial"/>
          <w:i/>
          <w:iCs/>
          <w:color w:val="333333"/>
          <w:spacing w:val="-4"/>
        </w:rPr>
        <w:t xml:space="preserve">ost-war </w:t>
      </w:r>
      <w:r>
        <w:rPr>
          <w:rFonts w:cs="Arial"/>
          <w:i/>
          <w:iCs/>
          <w:color w:val="333333"/>
          <w:spacing w:val="-4"/>
        </w:rPr>
        <w:t>R</w:t>
      </w:r>
      <w:r w:rsidRPr="00871895">
        <w:rPr>
          <w:rFonts w:cs="Arial"/>
          <w:i/>
          <w:iCs/>
          <w:color w:val="333333"/>
          <w:spacing w:val="-4"/>
        </w:rPr>
        <w:t>ecovery</w:t>
      </w:r>
      <w:r w:rsidR="00252AF9">
        <w:rPr>
          <w:rFonts w:cs="Arial"/>
          <w:i/>
          <w:iCs/>
          <w:color w:val="333333"/>
          <w:spacing w:val="-4"/>
        </w:rPr>
        <w:t xml:space="preserve"> </w:t>
      </w:r>
      <w:r>
        <w:rPr>
          <w:rFonts w:cs="Arial"/>
          <w:color w:val="333333"/>
          <w:spacing w:val="-4"/>
        </w:rPr>
        <w:t>(</w:t>
      </w:r>
      <w:r w:rsidRPr="00CC6C30">
        <w:rPr>
          <w:rFonts w:cs="Arial"/>
          <w:color w:val="333333"/>
          <w:spacing w:val="-4"/>
        </w:rPr>
        <w:t>New York: Cambridge University Press, 1995</w:t>
      </w:r>
      <w:r>
        <w:rPr>
          <w:rFonts w:cs="Arial"/>
          <w:color w:val="333333"/>
          <w:spacing w:val="-4"/>
        </w:rPr>
        <w:t>)</w:t>
      </w:r>
      <w:r w:rsidRPr="00CC6C30">
        <w:rPr>
          <w:rFonts w:cs="Arial"/>
          <w:color w:val="333333"/>
          <w:spacing w:val="-4"/>
        </w:rPr>
        <w:t xml:space="preserve"> (</w:t>
      </w:r>
      <w:hyperlink r:id="rId96" w:history="1">
        <w:r w:rsidRPr="00CC6C30">
          <w:rPr>
            <w:rStyle w:val="Hyperlink"/>
            <w:rFonts w:cs="Arial"/>
            <w:spacing w:val="-4"/>
          </w:rPr>
          <w:t>link</w:t>
        </w:r>
      </w:hyperlink>
      <w:r w:rsidRPr="00CC6C30">
        <w:rPr>
          <w:rFonts w:cs="Arial"/>
          <w:color w:val="333333"/>
          <w:spacing w:val="-4"/>
        </w:rPr>
        <w:t>)</w:t>
      </w:r>
      <w:r>
        <w:rPr>
          <w:rFonts w:cs="Arial"/>
          <w:color w:val="333333"/>
          <w:spacing w:val="-4"/>
        </w:rPr>
        <w:t>, p. 128; see also pp. 147</w:t>
      </w:r>
      <w:r w:rsidR="00B87B3C">
        <w:rPr>
          <w:rFonts w:cs="Arial"/>
          <w:color w:val="333333"/>
          <w:spacing w:val="-4"/>
        </w:rPr>
        <w:t>—1</w:t>
      </w:r>
      <w:r>
        <w:rPr>
          <w:rFonts w:cs="Arial"/>
          <w:color w:val="333333"/>
          <w:spacing w:val="-4"/>
        </w:rPr>
        <w:t>48.</w:t>
      </w:r>
    </w:p>
  </w:footnote>
  <w:footnote w:id="77">
    <w:p w14:paraId="46489FC6" w14:textId="54A7479D" w:rsidR="00685F92" w:rsidRPr="00CC6C30" w:rsidRDefault="007D1626" w:rsidP="00523288">
      <w:pPr>
        <w:pStyle w:val="FootnoteText"/>
        <w:spacing w:after="120"/>
      </w:pPr>
      <w:r w:rsidRPr="00CC6C30">
        <w:rPr>
          <w:rStyle w:val="FootnoteReference"/>
        </w:rPr>
        <w:footnoteRef/>
      </w:r>
      <w:r w:rsidRPr="00CC6C30">
        <w:t xml:space="preserve"> </w:t>
      </w:r>
      <w:r w:rsidR="00685F92" w:rsidRPr="00CC6C30">
        <w:t xml:space="preserve">Ikenberry, </w:t>
      </w:r>
      <w:r w:rsidR="00685F92" w:rsidRPr="00CC6C30">
        <w:rPr>
          <w:i/>
          <w:iCs/>
        </w:rPr>
        <w:t>Liberal Leviathan</w:t>
      </w:r>
      <w:r w:rsidR="00685F92" w:rsidRPr="00CC6C30">
        <w:t>, p. 359</w:t>
      </w:r>
      <w:r w:rsidR="00685F92">
        <w:t xml:space="preserve"> (for the quotation</w:t>
      </w:r>
      <w:r w:rsidR="00685F92" w:rsidRPr="00CC6C30">
        <w:t>)</w:t>
      </w:r>
      <w:r w:rsidR="00685F92">
        <w:t xml:space="preserve">;  and </w:t>
      </w:r>
      <w:r w:rsidR="00685F92" w:rsidRPr="00CC6C30">
        <w:rPr>
          <w:i/>
          <w:iCs/>
        </w:rPr>
        <w:t>After Victory</w:t>
      </w:r>
      <w:r w:rsidR="00685F92" w:rsidRPr="00CC6C30">
        <w:t>,</w:t>
      </w:r>
      <w:r w:rsidR="00685F92">
        <w:t xml:space="preserve"> p. 190</w:t>
      </w:r>
      <w:r w:rsidR="000738A1">
        <w:t xml:space="preserve"> (for the importance of Bretton Woods)</w:t>
      </w:r>
      <w:r w:rsidR="00685F92" w:rsidRPr="00CC6C30">
        <w:t xml:space="preserve">.  Note also </w:t>
      </w:r>
      <w:r w:rsidR="00685F92">
        <w:t>Ikenberry’s</w:t>
      </w:r>
      <w:r w:rsidR="00685F92" w:rsidRPr="00CC6C30">
        <w:t xml:space="preserve"> comment that “</w:t>
      </w:r>
      <w:r w:rsidR="00685F92" w:rsidRPr="00CC6C30">
        <w:rPr>
          <w:rFonts w:eastAsia="Times New Roman" w:cs="Arial"/>
          <w:color w:val="222222"/>
          <w:spacing w:val="-4"/>
          <w:bdr w:val="none" w:sz="0" w:space="0" w:color="auto" w:frame="1"/>
        </w:rPr>
        <w:t xml:space="preserve">once the institutions, such as Bretton Woods and GATT, were established” </w:t>
      </w:r>
      <w:r w:rsidR="00685F92">
        <w:rPr>
          <w:rFonts w:eastAsia="Times New Roman" w:cs="Arial"/>
          <w:color w:val="222222"/>
          <w:spacing w:val="-4"/>
          <w:bdr w:val="none" w:sz="0" w:space="0" w:color="auto" w:frame="1"/>
        </w:rPr>
        <w:t>(</w:t>
      </w:r>
      <w:r w:rsidR="00685F92" w:rsidRPr="00CC6C30">
        <w:rPr>
          <w:rFonts w:eastAsia="Times New Roman" w:cs="Arial"/>
          <w:color w:val="222222"/>
          <w:spacing w:val="-4"/>
          <w:bdr w:val="none" w:sz="0" w:space="0" w:color="auto" w:frame="1"/>
        </w:rPr>
        <w:t>during “America’s great burst of institution building after World War II”</w:t>
      </w:r>
      <w:r w:rsidR="00685F92">
        <w:rPr>
          <w:rFonts w:eastAsia="Times New Roman" w:cs="Arial"/>
          <w:color w:val="222222"/>
          <w:spacing w:val="-4"/>
          <w:bdr w:val="none" w:sz="0" w:space="0" w:color="auto" w:frame="1"/>
        </w:rPr>
        <w:t>)</w:t>
      </w:r>
      <w:r w:rsidR="00685F92" w:rsidRPr="00CC6C30">
        <w:rPr>
          <w:rFonts w:eastAsia="Times New Roman" w:cs="Arial"/>
          <w:color w:val="222222"/>
          <w:spacing w:val="-4"/>
          <w:bdr w:val="none" w:sz="0" w:space="0" w:color="auto" w:frame="1"/>
        </w:rPr>
        <w:t xml:space="preserve"> it became “increasingly hard for competing visions of postwar order to have any viability.”  This seems to reflect a belief that those institutions continued to play a central role in the “liberal international order” </w:t>
      </w:r>
      <w:r w:rsidR="00685F92">
        <w:rPr>
          <w:rFonts w:eastAsia="Times New Roman" w:cs="Arial"/>
          <w:color w:val="222222"/>
          <w:spacing w:val="-4"/>
          <w:bdr w:val="none" w:sz="0" w:space="0" w:color="auto" w:frame="1"/>
        </w:rPr>
        <w:t>even after the collapse of the Bretton Woods system in 1971.</w:t>
      </w:r>
      <w:r w:rsidR="00685F92" w:rsidRPr="00CC6C30">
        <w:rPr>
          <w:rFonts w:eastAsia="Times New Roman" w:cs="Arial"/>
          <w:color w:val="222222"/>
          <w:spacing w:val="-4"/>
          <w:bdr w:val="none" w:sz="0" w:space="0" w:color="auto" w:frame="1"/>
        </w:rPr>
        <w:t xml:space="preserve"> Ikenberry, </w:t>
      </w:r>
      <w:r w:rsidR="00685F92" w:rsidRPr="00CC6C30">
        <w:rPr>
          <w:rFonts w:eastAsia="Times New Roman" w:cs="Arial"/>
          <w:i/>
          <w:iCs/>
          <w:color w:val="222222"/>
          <w:spacing w:val="-4"/>
          <w:bdr w:val="none" w:sz="0" w:space="0" w:color="auto" w:frame="1"/>
        </w:rPr>
        <w:t>After Victory</w:t>
      </w:r>
      <w:r w:rsidR="00685F92" w:rsidRPr="00CC6C30">
        <w:rPr>
          <w:rFonts w:eastAsia="Times New Roman" w:cs="Arial"/>
          <w:color w:val="222222"/>
          <w:spacing w:val="-4"/>
          <w:bdr w:val="none" w:sz="0" w:space="0" w:color="auto" w:frame="1"/>
        </w:rPr>
        <w:t>, p. 253.</w:t>
      </w:r>
    </w:p>
  </w:footnote>
  <w:footnote w:id="78">
    <w:p w14:paraId="17000892" w14:textId="5FEE49CA" w:rsidR="007D1626" w:rsidRPr="00CC6C30" w:rsidRDefault="007D1626" w:rsidP="00523288">
      <w:pPr>
        <w:spacing w:line="259" w:lineRule="auto"/>
      </w:pPr>
      <w:r w:rsidRPr="00CC6C30">
        <w:rPr>
          <w:rStyle w:val="FootnoteReference"/>
        </w:rPr>
        <w:footnoteRef/>
      </w:r>
      <w:r w:rsidRPr="00CC6C30">
        <w:t xml:space="preserve"> See, for example, Henry </w:t>
      </w:r>
      <w:r w:rsidRPr="00CC6C30">
        <w:rPr>
          <w:rFonts w:eastAsia="Times New Roman" w:cs="Arial"/>
          <w:color w:val="222222"/>
          <w:spacing w:val="-4"/>
          <w:szCs w:val="20"/>
          <w:bdr w:val="none" w:sz="0" w:space="0" w:color="auto" w:frame="1"/>
        </w:rPr>
        <w:t xml:space="preserve">Morgenthau, “Bretton Woods and International Cooperation,” </w:t>
      </w:r>
      <w:r w:rsidRPr="00CC6C30">
        <w:rPr>
          <w:rFonts w:eastAsia="Times New Roman" w:cs="Arial"/>
          <w:i/>
          <w:iCs/>
          <w:color w:val="222222"/>
          <w:spacing w:val="-4"/>
          <w:szCs w:val="20"/>
          <w:bdr w:val="none" w:sz="0" w:space="0" w:color="auto" w:frame="1"/>
        </w:rPr>
        <w:t xml:space="preserve">Foreign Affairs </w:t>
      </w:r>
      <w:r w:rsidRPr="00CC6C30">
        <w:rPr>
          <w:rFonts w:eastAsia="Times New Roman" w:cs="Arial"/>
          <w:color w:val="222222"/>
          <w:spacing w:val="-4"/>
          <w:szCs w:val="20"/>
          <w:bdr w:val="none" w:sz="0" w:space="0" w:color="auto" w:frame="1"/>
        </w:rPr>
        <w:t>23, no. 2 (</w:t>
      </w:r>
      <w:r w:rsidR="00F200DC">
        <w:rPr>
          <w:rFonts w:eastAsia="Times New Roman" w:cs="Arial"/>
          <w:color w:val="222222"/>
          <w:spacing w:val="-4"/>
          <w:szCs w:val="20"/>
          <w:bdr w:val="none" w:sz="0" w:space="0" w:color="auto" w:frame="1"/>
        </w:rPr>
        <w:t xml:space="preserve">January </w:t>
      </w:r>
      <w:r w:rsidRPr="00CC6C30">
        <w:rPr>
          <w:rFonts w:eastAsia="Times New Roman" w:cs="Arial"/>
          <w:color w:val="222222"/>
          <w:spacing w:val="-4"/>
          <w:szCs w:val="20"/>
          <w:bdr w:val="none" w:sz="0" w:space="0" w:color="auto" w:frame="1"/>
        </w:rPr>
        <w:t>1945) (</w:t>
      </w:r>
      <w:hyperlink r:id="rId97" w:history="1">
        <w:r w:rsidRPr="00CC6C30">
          <w:rPr>
            <w:rStyle w:val="Hyperlink"/>
            <w:rFonts w:eastAsia="Times New Roman" w:cs="Arial"/>
            <w:spacing w:val="-4"/>
            <w:szCs w:val="20"/>
            <w:bdr w:val="none" w:sz="0" w:space="0" w:color="auto" w:frame="1"/>
          </w:rPr>
          <w:t>link</w:t>
        </w:r>
      </w:hyperlink>
      <w:r w:rsidRPr="00CC6C30">
        <w:rPr>
          <w:rFonts w:eastAsia="Times New Roman" w:cs="Arial"/>
          <w:color w:val="222222"/>
          <w:spacing w:val="-4"/>
          <w:szCs w:val="20"/>
          <w:bdr w:val="none" w:sz="0" w:space="0" w:color="auto" w:frame="1"/>
        </w:rPr>
        <w:t>)</w:t>
      </w:r>
      <w:r w:rsidR="00F200DC">
        <w:rPr>
          <w:rFonts w:eastAsia="Times New Roman" w:cs="Arial"/>
          <w:color w:val="222222"/>
          <w:spacing w:val="-4"/>
          <w:szCs w:val="20"/>
          <w:bdr w:val="none" w:sz="0" w:space="0" w:color="auto" w:frame="1"/>
        </w:rPr>
        <w:t xml:space="preserve">.  Note also </w:t>
      </w:r>
      <w:r w:rsidRPr="00CC6C30">
        <w:rPr>
          <w:rFonts w:eastAsia="Times New Roman" w:cs="Arial"/>
          <w:color w:val="222222"/>
          <w:spacing w:val="-4"/>
          <w:szCs w:val="20"/>
          <w:bdr w:val="none" w:sz="0" w:space="0" w:color="auto" w:frame="1"/>
        </w:rPr>
        <w:t>Roosevelt welcoming statement to Bretton Woods conference, June 29, 1944</w:t>
      </w:r>
      <w:r w:rsidR="00B749BE">
        <w:rPr>
          <w:rFonts w:eastAsia="Times New Roman" w:cs="Arial"/>
          <w:color w:val="222222"/>
          <w:spacing w:val="-4"/>
          <w:szCs w:val="20"/>
          <w:bdr w:val="none" w:sz="0" w:space="0" w:color="auto" w:frame="1"/>
        </w:rPr>
        <w:t xml:space="preserve"> (</w:t>
      </w:r>
      <w:hyperlink r:id="rId98" w:history="1">
        <w:r w:rsidR="00B749BE" w:rsidRPr="00B749BE">
          <w:rPr>
            <w:rStyle w:val="Hyperlink"/>
            <w:rFonts w:eastAsia="Times New Roman" w:cs="Arial"/>
            <w:spacing w:val="-4"/>
            <w:szCs w:val="20"/>
            <w:bdr w:val="none" w:sz="0" w:space="0" w:color="auto" w:frame="1"/>
          </w:rPr>
          <w:t>link</w:t>
        </w:r>
      </w:hyperlink>
      <w:r w:rsidR="00B749BE">
        <w:rPr>
          <w:rFonts w:eastAsia="Times New Roman" w:cs="Arial"/>
          <w:color w:val="222222"/>
          <w:spacing w:val="-4"/>
          <w:szCs w:val="20"/>
          <w:bdr w:val="none" w:sz="0" w:space="0" w:color="auto" w:frame="1"/>
        </w:rPr>
        <w:t>)</w:t>
      </w:r>
      <w:r w:rsidRPr="00CC6C30">
        <w:rPr>
          <w:rFonts w:eastAsia="Times New Roman" w:cs="Arial"/>
          <w:color w:val="222222"/>
          <w:spacing w:val="-4"/>
          <w:szCs w:val="20"/>
          <w:bdr w:val="none" w:sz="0" w:space="0" w:color="auto" w:frame="1"/>
        </w:rPr>
        <w:t xml:space="preserve"> and Morgenthau address at closing session of Bretton Woods conference, July 22, 1944</w:t>
      </w:r>
      <w:r w:rsidR="00B749BE">
        <w:rPr>
          <w:rFonts w:eastAsia="Times New Roman" w:cs="Arial"/>
          <w:color w:val="222222"/>
          <w:spacing w:val="-4"/>
          <w:szCs w:val="20"/>
          <w:bdr w:val="none" w:sz="0" w:space="0" w:color="auto" w:frame="1"/>
        </w:rPr>
        <w:t xml:space="preserve"> (</w:t>
      </w:r>
      <w:hyperlink r:id="rId99" w:history="1">
        <w:r w:rsidR="00B749BE" w:rsidRPr="00B749BE">
          <w:rPr>
            <w:rStyle w:val="Hyperlink"/>
            <w:rFonts w:eastAsia="Times New Roman" w:cs="Arial"/>
            <w:spacing w:val="-4"/>
            <w:szCs w:val="20"/>
            <w:bdr w:val="none" w:sz="0" w:space="0" w:color="auto" w:frame="1"/>
          </w:rPr>
          <w:t>link</w:t>
        </w:r>
      </w:hyperlink>
      <w:r w:rsidR="00B749BE">
        <w:rPr>
          <w:rFonts w:eastAsia="Times New Roman" w:cs="Arial"/>
          <w:color w:val="222222"/>
          <w:spacing w:val="-4"/>
          <w:szCs w:val="20"/>
          <w:bdr w:val="none" w:sz="0" w:space="0" w:color="auto" w:frame="1"/>
        </w:rPr>
        <w:t>)</w:t>
      </w:r>
      <w:r w:rsidRPr="00CC6C30">
        <w:rPr>
          <w:rFonts w:eastAsia="Times New Roman" w:cs="Arial"/>
          <w:color w:val="222222"/>
          <w:spacing w:val="-4"/>
          <w:szCs w:val="20"/>
          <w:bdr w:val="none" w:sz="0" w:space="0" w:color="auto" w:frame="1"/>
        </w:rPr>
        <w:t xml:space="preserve">, both in </w:t>
      </w:r>
      <w:r w:rsidR="00F200DC" w:rsidRPr="00CC6C30">
        <w:rPr>
          <w:i/>
          <w:iCs/>
        </w:rPr>
        <w:t>United Nations Monetary and Financial Conference: Bretton Woods, New Hampshire, July 1 to July 22, 1944: Final Act and Related Documents</w:t>
      </w:r>
      <w:r w:rsidR="00F200DC" w:rsidRPr="00CC6C30">
        <w:t xml:space="preserve"> (Washington</w:t>
      </w:r>
      <w:r w:rsidR="00F200DC">
        <w:t xml:space="preserve">: </w:t>
      </w:r>
      <w:r w:rsidR="00F200DC" w:rsidRPr="00CC6C30">
        <w:t>GPO</w:t>
      </w:r>
      <w:r w:rsidR="00F200DC">
        <w:t>,</w:t>
      </w:r>
      <w:r w:rsidR="00F200DC" w:rsidRPr="00CC6C30">
        <w:t xml:space="preserve"> 1944) </w:t>
      </w:r>
      <w:r w:rsidRPr="00CC6C30">
        <w:t>(</w:t>
      </w:r>
      <w:hyperlink r:id="rId100" w:history="1">
        <w:r w:rsidRPr="00CC6C30">
          <w:rPr>
            <w:rStyle w:val="Hyperlink"/>
          </w:rPr>
          <w:t>link</w:t>
        </w:r>
      </w:hyperlink>
      <w:r w:rsidRPr="00CC6C30">
        <w:t>).</w:t>
      </w:r>
    </w:p>
  </w:footnote>
  <w:footnote w:id="79">
    <w:p w14:paraId="775577B7" w14:textId="29818D29" w:rsidR="007D1626" w:rsidRPr="00CC6C30" w:rsidRDefault="007D1626" w:rsidP="00523288">
      <w:pPr>
        <w:pStyle w:val="FootnoteText"/>
        <w:spacing w:after="120"/>
      </w:pPr>
      <w:r w:rsidRPr="00CC6C30">
        <w:rPr>
          <w:rStyle w:val="FootnoteReference"/>
        </w:rPr>
        <w:footnoteRef/>
      </w:r>
      <w:r w:rsidRPr="00CC6C30">
        <w:t xml:space="preserve"> “Articles of Agreement of the International Monetary Fund,” in </w:t>
      </w:r>
      <w:r w:rsidRPr="00CC6C30">
        <w:rPr>
          <w:i/>
          <w:iCs/>
        </w:rPr>
        <w:t>United Nations Monetary and Financial Conference: Final Act and Related Documents</w:t>
      </w:r>
      <w:r w:rsidRPr="00CC6C30">
        <w:t xml:space="preserve"> (</w:t>
      </w:r>
      <w:hyperlink r:id="rId101" w:history="1">
        <w:r w:rsidRPr="00CC6C30">
          <w:rPr>
            <w:rStyle w:val="Hyperlink"/>
          </w:rPr>
          <w:t>link</w:t>
        </w:r>
      </w:hyperlink>
      <w:r w:rsidRPr="00CC6C30">
        <w:t>).</w:t>
      </w:r>
    </w:p>
  </w:footnote>
  <w:footnote w:id="80">
    <w:p w14:paraId="24DEADE7" w14:textId="4B848A63" w:rsidR="007D1626" w:rsidRPr="00CC6C30" w:rsidRDefault="007D1626" w:rsidP="00523288">
      <w:pPr>
        <w:pStyle w:val="FootnoteText"/>
        <w:spacing w:after="120"/>
      </w:pPr>
      <w:r w:rsidRPr="00CC6C30">
        <w:rPr>
          <w:rStyle w:val="FootnoteReference"/>
        </w:rPr>
        <w:footnoteRef/>
      </w:r>
      <w:r w:rsidRPr="00CC6C30">
        <w:t xml:space="preserve"> Roosevelt message to Congress, February 12, 1945, in </w:t>
      </w:r>
      <w:r w:rsidRPr="00CC6C30">
        <w:rPr>
          <w:i/>
          <w:iCs/>
        </w:rPr>
        <w:t>Public Papers &amp; Addresses of Franklin D. Roosevelt</w:t>
      </w:r>
      <w:r w:rsidRPr="00CC6C30">
        <w:t xml:space="preserve"> (for 1945), p. 5</w:t>
      </w:r>
      <w:r w:rsidR="007D259B">
        <w:t>52</w:t>
      </w:r>
      <w:r w:rsidRPr="00CC6C30">
        <w:t xml:space="preserve"> (</w:t>
      </w:r>
      <w:hyperlink r:id="rId102" w:history="1">
        <w:r w:rsidRPr="00CC6C30">
          <w:rPr>
            <w:rStyle w:val="Hyperlink"/>
          </w:rPr>
          <w:t>link</w:t>
        </w:r>
      </w:hyperlink>
      <w:r w:rsidRPr="00CC6C30">
        <w:t>).</w:t>
      </w:r>
    </w:p>
  </w:footnote>
  <w:footnote w:id="81">
    <w:p w14:paraId="0DC24BAA" w14:textId="1EBBA7EA" w:rsidR="007D1626" w:rsidRPr="00CC6C30" w:rsidRDefault="007D1626" w:rsidP="00523288">
      <w:r w:rsidRPr="00CC6C30">
        <w:rPr>
          <w:rStyle w:val="FootnoteReference"/>
        </w:rPr>
        <w:footnoteRef/>
      </w:r>
      <w:r w:rsidRPr="00CC6C30">
        <w:t xml:space="preserve"> Robert Roosa, in Milton Friedman and Robert Roosa, </w:t>
      </w:r>
      <w:r w:rsidRPr="00CC6C30">
        <w:rPr>
          <w:i/>
          <w:iCs/>
        </w:rPr>
        <w:t>The Balance of Payments: Free Versus Fixed Exchange Rates</w:t>
      </w:r>
      <w:r w:rsidRPr="00CC6C30">
        <w:t xml:space="preserve"> (Washington: American Enterprise Institute, 1967) (</w:t>
      </w:r>
      <w:hyperlink r:id="rId103" w:history="1">
        <w:r w:rsidRPr="00CC6C30">
          <w:rPr>
            <w:rStyle w:val="Hyperlink"/>
          </w:rPr>
          <w:t>link</w:t>
        </w:r>
      </w:hyperlink>
      <w:r w:rsidRPr="00CC6C30">
        <w:t>), pp. 66</w:t>
      </w:r>
      <w:r w:rsidR="00B87B3C">
        <w:t>—</w:t>
      </w:r>
      <w:r w:rsidRPr="00CC6C30">
        <w:t>67.</w:t>
      </w:r>
    </w:p>
  </w:footnote>
  <w:footnote w:id="82">
    <w:p w14:paraId="71DD7CF1" w14:textId="6369DAAF" w:rsidR="007D1626" w:rsidRPr="00CC6C30" w:rsidRDefault="007D1626" w:rsidP="00523288">
      <w:pPr>
        <w:pStyle w:val="FootnoteText"/>
        <w:spacing w:after="120"/>
      </w:pPr>
      <w:r w:rsidRPr="00CC6C30">
        <w:rPr>
          <w:rStyle w:val="FootnoteReference"/>
        </w:rPr>
        <w:footnoteRef/>
      </w:r>
      <w:r w:rsidRPr="00CC6C30">
        <w:t xml:space="preserve"> Armand van Dormael, </w:t>
      </w:r>
      <w:r w:rsidRPr="00CC6C30">
        <w:rPr>
          <w:i/>
          <w:iCs/>
        </w:rPr>
        <w:t>Bretton Woods: Birth of a Monetary System</w:t>
      </w:r>
      <w:r w:rsidRPr="00CC6C30">
        <w:t xml:space="preserve"> (New York: Holmes &amp; Meier, 1978</w:t>
      </w:r>
      <w:r w:rsidR="00A35A9C">
        <w:t xml:space="preserve"> (</w:t>
      </w:r>
      <w:hyperlink r:id="rId104" w:history="1">
        <w:r w:rsidR="00A35A9C" w:rsidRPr="00A35A9C">
          <w:rPr>
            <w:rStyle w:val="Hyperlink"/>
          </w:rPr>
          <w:t>link</w:t>
        </w:r>
      </w:hyperlink>
      <w:r w:rsidR="00A35A9C">
        <w:t>),</w:t>
      </w:r>
      <w:r w:rsidRPr="00CC6C30">
        <w:t xml:space="preserve"> p</w:t>
      </w:r>
      <w:r w:rsidR="00A35A9C">
        <w:t>.</w:t>
      </w:r>
      <w:r w:rsidRPr="00CC6C30">
        <w:t xml:space="preserve"> 307.</w:t>
      </w:r>
    </w:p>
  </w:footnote>
  <w:footnote w:id="83">
    <w:p w14:paraId="5C96EB73" w14:textId="2F9AD222" w:rsidR="00EE35D3" w:rsidRPr="00CC6C30" w:rsidRDefault="007D1626" w:rsidP="00523288">
      <w:pPr>
        <w:rPr>
          <w:rFonts w:cs="Arial"/>
          <w:color w:val="333333"/>
          <w:spacing w:val="-4"/>
        </w:rPr>
      </w:pPr>
      <w:r w:rsidRPr="00CC6C30">
        <w:rPr>
          <w:rStyle w:val="FootnoteReference"/>
        </w:rPr>
        <w:footnoteRef/>
      </w:r>
      <w:r w:rsidRPr="00CC6C30">
        <w:t xml:space="preserve"> </w:t>
      </w:r>
      <w:r w:rsidRPr="00CC6C30">
        <w:rPr>
          <w:rFonts w:cs="Arial"/>
          <w:color w:val="333333"/>
          <w:spacing w:val="-4"/>
        </w:rPr>
        <w:t xml:space="preserve">Rudiger Dornbusch comment on Michael Bordo, “The Bretton Woods International Monetary System: A Historical Overview,” in Michael D. Bordo, and Barry Eichengreen, </w:t>
      </w:r>
      <w:r w:rsidRPr="00CC6C30">
        <w:rPr>
          <w:rFonts w:cs="Arial"/>
          <w:i/>
          <w:iCs/>
          <w:color w:val="333333"/>
          <w:spacing w:val="-4"/>
        </w:rPr>
        <w:t>A Retrospective on the Bretton Woods System</w:t>
      </w:r>
      <w:r w:rsidRPr="00CC6C30">
        <w:rPr>
          <w:rFonts w:ascii="Times New Roman" w:hAnsi="Times New Roman" w:cs="Times New Roman"/>
          <w:i/>
          <w:iCs/>
          <w:color w:val="333333"/>
          <w:spacing w:val="-4"/>
        </w:rPr>
        <w:t> </w:t>
      </w:r>
      <w:r w:rsidRPr="00CC6C30">
        <w:rPr>
          <w:rFonts w:cs="Arial"/>
          <w:i/>
          <w:iCs/>
          <w:color w:val="333333"/>
          <w:spacing w:val="-4"/>
        </w:rPr>
        <w:t>: Lessons for International Monetary Reform</w:t>
      </w:r>
      <w:r>
        <w:rPr>
          <w:rFonts w:cs="Arial"/>
          <w:i/>
          <w:iCs/>
          <w:color w:val="333333"/>
          <w:spacing w:val="-4"/>
        </w:rPr>
        <w:t xml:space="preserve"> </w:t>
      </w:r>
      <w:r w:rsidRPr="00CC6C30">
        <w:rPr>
          <w:rFonts w:cs="Arial"/>
          <w:color w:val="333333"/>
          <w:spacing w:val="-4"/>
        </w:rPr>
        <w:t>(Chicago: University of Chicago Press, 1993</w:t>
      </w:r>
      <w:r w:rsidR="00255E3A">
        <w:rPr>
          <w:rFonts w:cs="Arial"/>
          <w:color w:val="333333"/>
          <w:spacing w:val="-4"/>
        </w:rPr>
        <w:t>)</w:t>
      </w:r>
      <w:r w:rsidRPr="00CC6C30">
        <w:rPr>
          <w:rFonts w:cs="Arial"/>
          <w:color w:val="333333"/>
          <w:spacing w:val="-4"/>
        </w:rPr>
        <w:t>, p. 100</w:t>
      </w:r>
      <w:r>
        <w:rPr>
          <w:rFonts w:cs="Arial"/>
          <w:color w:val="333333"/>
          <w:spacing w:val="-4"/>
        </w:rPr>
        <w:t xml:space="preserve"> (</w:t>
      </w:r>
      <w:hyperlink r:id="rId105" w:history="1">
        <w:r w:rsidRPr="00D61847">
          <w:rPr>
            <w:rStyle w:val="Hyperlink"/>
            <w:rFonts w:cs="Arial"/>
            <w:spacing w:val="-4"/>
          </w:rPr>
          <w:t>link</w:t>
        </w:r>
      </w:hyperlink>
      <w:r>
        <w:rPr>
          <w:rFonts w:cs="Arial"/>
          <w:color w:val="333333"/>
          <w:spacing w:val="-4"/>
        </w:rPr>
        <w:t>).</w:t>
      </w:r>
      <w:r w:rsidR="00CA009E">
        <w:rPr>
          <w:rFonts w:cs="Arial"/>
          <w:color w:val="333333"/>
          <w:spacing w:val="-4"/>
        </w:rPr>
        <w:t xml:space="preserve">  </w:t>
      </w:r>
      <w:r w:rsidR="00C27BE5">
        <w:rPr>
          <w:rFonts w:cs="Arial"/>
          <w:color w:val="333333"/>
          <w:spacing w:val="-4"/>
        </w:rPr>
        <w:t xml:space="preserve">Dornbusch was by no means the only economist who took that view.  </w:t>
      </w:r>
      <w:r w:rsidR="00C33440">
        <w:rPr>
          <w:rFonts w:cs="Arial"/>
          <w:color w:val="333333"/>
          <w:spacing w:val="-4"/>
        </w:rPr>
        <w:t>For some other examples see Appendix 2.</w:t>
      </w:r>
    </w:p>
  </w:footnote>
  <w:footnote w:id="84">
    <w:p w14:paraId="31B111AD" w14:textId="77777777" w:rsidR="007D1626" w:rsidRPr="00CC6C30" w:rsidRDefault="007D1626" w:rsidP="00523288">
      <w:pPr>
        <w:pStyle w:val="FootnoteText"/>
        <w:spacing w:after="120"/>
      </w:pPr>
      <w:r w:rsidRPr="00CC6C30">
        <w:rPr>
          <w:rStyle w:val="FootnoteReference"/>
        </w:rPr>
        <w:footnoteRef/>
      </w:r>
      <w:r w:rsidRPr="00CC6C30">
        <w:t xml:space="preserve"> </w:t>
      </w:r>
      <w:r w:rsidRPr="00CC6C30">
        <w:rPr>
          <w:rFonts w:cs="Arial"/>
          <w:color w:val="333333"/>
          <w:spacing w:val="-3"/>
        </w:rPr>
        <w:t xml:space="preserve">Richard Gardner, </w:t>
      </w:r>
      <w:r w:rsidRPr="00CC6C30">
        <w:rPr>
          <w:rFonts w:cs="Arial"/>
          <w:i/>
          <w:iCs/>
          <w:color w:val="333333"/>
          <w:spacing w:val="-3"/>
        </w:rPr>
        <w:t xml:space="preserve">Sterling-Dollar Diplomacy:  The Origins and Prospects of Our International Economic </w:t>
      </w:r>
      <w:r w:rsidRPr="00CC6C30">
        <w:rPr>
          <w:rFonts w:cs="Arial"/>
          <w:color w:val="333333"/>
          <w:spacing w:val="-3"/>
        </w:rPr>
        <w:t>Order, 1</w:t>
      </w:r>
      <w:r w:rsidRPr="00CC6C30">
        <w:rPr>
          <w:rFonts w:cs="Arial"/>
          <w:color w:val="333333"/>
          <w:spacing w:val="-3"/>
          <w:vertAlign w:val="superscript"/>
        </w:rPr>
        <w:t>st</w:t>
      </w:r>
      <w:r w:rsidRPr="00CC6C30">
        <w:rPr>
          <w:rFonts w:cs="Arial"/>
          <w:color w:val="333333"/>
          <w:spacing w:val="-3"/>
        </w:rPr>
        <w:t xml:space="preserve"> revised ed. (New York: McGraw Hill, 1969), p. xvii; repeated in  Richard Gardner, </w:t>
      </w:r>
      <w:r w:rsidRPr="00CC6C30">
        <w:rPr>
          <w:rFonts w:cs="Arial"/>
          <w:i/>
          <w:iCs/>
          <w:color w:val="333333"/>
          <w:spacing w:val="-3"/>
        </w:rPr>
        <w:t>Sterling-Dollar Diplomacy in Current Perspective: The Origins and the Prospects of Our International Economic Order</w:t>
      </w:r>
      <w:r w:rsidRPr="00CC6C30">
        <w:rPr>
          <w:rFonts w:cs="Arial"/>
          <w:color w:val="333333"/>
          <w:spacing w:val="-3"/>
        </w:rPr>
        <w:t>, 2</w:t>
      </w:r>
      <w:r w:rsidRPr="00CC6C30">
        <w:rPr>
          <w:rFonts w:cs="Arial"/>
          <w:color w:val="333333"/>
          <w:spacing w:val="-3"/>
          <w:vertAlign w:val="superscript"/>
        </w:rPr>
        <w:t>nd</w:t>
      </w:r>
      <w:r w:rsidRPr="00CC6C30">
        <w:rPr>
          <w:rFonts w:cs="Arial"/>
          <w:color w:val="333333"/>
          <w:spacing w:val="-3"/>
        </w:rPr>
        <w:t xml:space="preserve"> revised ed. (New York, Columbia University Press, 1980) (</w:t>
      </w:r>
      <w:hyperlink r:id="rId106" w:history="1">
        <w:r w:rsidRPr="00CC6C30">
          <w:rPr>
            <w:rStyle w:val="Hyperlink"/>
            <w:rFonts w:cs="Arial"/>
            <w:spacing w:val="-3"/>
          </w:rPr>
          <w:t>link</w:t>
        </w:r>
      </w:hyperlink>
      <w:r w:rsidRPr="00CC6C30">
        <w:rPr>
          <w:rFonts w:cs="Arial"/>
          <w:color w:val="333333"/>
          <w:spacing w:val="-3"/>
        </w:rPr>
        <w:t xml:space="preserve">), p. xiii.  The original edition, which did not contain that passage, had a different subtitle:  Richard Gardner, </w:t>
      </w:r>
      <w:r w:rsidRPr="00CC6C30">
        <w:rPr>
          <w:rFonts w:cs="Arial"/>
          <w:i/>
          <w:iCs/>
          <w:color w:val="333333"/>
          <w:spacing w:val="-3"/>
        </w:rPr>
        <w:t xml:space="preserve">Sterling-Dollar Diplomacy:  Anglo-American Collaboration in the Reconstruction of Multilateral Trade </w:t>
      </w:r>
      <w:r w:rsidRPr="00CC6C30">
        <w:rPr>
          <w:rFonts w:cs="Arial"/>
          <w:color w:val="333333"/>
          <w:spacing w:val="-3"/>
        </w:rPr>
        <w:t>(Oxford: Clarendon, 1956).</w:t>
      </w:r>
    </w:p>
  </w:footnote>
  <w:footnote w:id="85">
    <w:p w14:paraId="70FFF5DB" w14:textId="31186B68" w:rsidR="007D1626" w:rsidRPr="00CC6C30" w:rsidRDefault="007D1626" w:rsidP="00523288">
      <w:pPr>
        <w:pStyle w:val="FootnoteText"/>
        <w:spacing w:after="120"/>
      </w:pPr>
      <w:r w:rsidRPr="00CC6C30">
        <w:rPr>
          <w:rStyle w:val="FootnoteReference"/>
        </w:rPr>
        <w:footnoteRef/>
      </w:r>
      <w:r w:rsidRPr="00CC6C30">
        <w:t xml:space="preserve"> </w:t>
      </w:r>
      <w:r w:rsidR="007F1A8D" w:rsidRPr="00CC6C30">
        <w:t xml:space="preserve">Francis Gavin, “The Legends of Bretton Woods,” </w:t>
      </w:r>
      <w:r w:rsidR="007F1A8D" w:rsidRPr="00CC6C30">
        <w:rPr>
          <w:i/>
          <w:iCs/>
        </w:rPr>
        <w:t xml:space="preserve">Orbis </w:t>
      </w:r>
      <w:r w:rsidR="007F1A8D" w:rsidRPr="00CC6C30">
        <w:t>(Spring 1996)</w:t>
      </w:r>
      <w:r w:rsidR="007F1A8D" w:rsidRPr="00CC6C30">
        <w:rPr>
          <w:rFonts w:eastAsia="Times New Roman" w:cs="Arial"/>
          <w:color w:val="222222"/>
          <w:spacing w:val="-4"/>
          <w:bdr w:val="none" w:sz="0" w:space="0" w:color="auto" w:frame="1"/>
        </w:rPr>
        <w:t xml:space="preserve"> (</w:t>
      </w:r>
      <w:hyperlink r:id="rId107" w:history="1">
        <w:r w:rsidR="007F1A8D" w:rsidRPr="00CC6C30">
          <w:rPr>
            <w:rStyle w:val="Hyperlink"/>
            <w:rFonts w:eastAsia="Times New Roman" w:cs="Arial"/>
            <w:spacing w:val="-4"/>
            <w:bdr w:val="none" w:sz="0" w:space="0" w:color="auto" w:frame="1"/>
          </w:rPr>
          <w:t>link</w:t>
        </w:r>
      </w:hyperlink>
      <w:r w:rsidR="007F1A8D" w:rsidRPr="00CC6C30">
        <w:rPr>
          <w:rFonts w:eastAsia="Times New Roman" w:cs="Arial"/>
          <w:color w:val="222222"/>
          <w:spacing w:val="-4"/>
          <w:bdr w:val="none" w:sz="0" w:space="0" w:color="auto" w:frame="1"/>
        </w:rPr>
        <w:t>),</w:t>
      </w:r>
      <w:r w:rsidR="007F1A8D" w:rsidRPr="00CC6C30">
        <w:t xml:space="preserve"> </w:t>
      </w:r>
      <w:r w:rsidRPr="00CC6C30">
        <w:t xml:space="preserve">p. 185.  See also </w:t>
      </w:r>
      <w:r w:rsidR="007F1A8D" w:rsidRPr="00CC6C30">
        <w:t xml:space="preserve">Francis Gavin, </w:t>
      </w:r>
      <w:r w:rsidR="007F1A8D" w:rsidRPr="00CC6C30">
        <w:rPr>
          <w:i/>
          <w:iCs/>
        </w:rPr>
        <w:t>Gold, Dollars and Power:  The Politics of International Monetary Relations, 1958</w:t>
      </w:r>
      <w:r w:rsidR="00B87B3C">
        <w:rPr>
          <w:i/>
          <w:iCs/>
        </w:rPr>
        <w:t>—</w:t>
      </w:r>
      <w:r w:rsidR="007F1A8D" w:rsidRPr="00CC6C30">
        <w:rPr>
          <w:i/>
          <w:iCs/>
        </w:rPr>
        <w:t>1971</w:t>
      </w:r>
      <w:r w:rsidR="00B87B3C">
        <w:rPr>
          <w:i/>
          <w:iCs/>
        </w:rPr>
        <w:t xml:space="preserve"> </w:t>
      </w:r>
      <w:r w:rsidR="007F1A8D" w:rsidRPr="00CC6C30">
        <w:t>(Chapel Hill:  University of North Carolina Press, 2004),</w:t>
      </w:r>
      <w:r w:rsidRPr="00CC6C30">
        <w:t xml:space="preserve"> p</w:t>
      </w:r>
      <w:r w:rsidR="00AF55D3">
        <w:t>p</w:t>
      </w:r>
      <w:r w:rsidRPr="00CC6C30">
        <w:t>. 1</w:t>
      </w:r>
      <w:r w:rsidR="00AF55D3">
        <w:t>8</w:t>
      </w:r>
      <w:r w:rsidR="00B87B3C">
        <w:t>—</w:t>
      </w:r>
      <w:r w:rsidR="00AF55D3">
        <w:t>20</w:t>
      </w:r>
      <w:r w:rsidRPr="00CC6C30">
        <w:t>.</w:t>
      </w:r>
    </w:p>
  </w:footnote>
  <w:footnote w:id="86">
    <w:p w14:paraId="2687D4DC" w14:textId="5B345EA4" w:rsidR="007D1626" w:rsidRPr="00CC6C30" w:rsidRDefault="007D1626" w:rsidP="00523288">
      <w:pPr>
        <w:pStyle w:val="FootnoteText"/>
        <w:spacing w:after="120"/>
      </w:pPr>
      <w:r w:rsidRPr="00CC6C30">
        <w:rPr>
          <w:rStyle w:val="FootnoteReference"/>
        </w:rPr>
        <w:footnoteRef/>
      </w:r>
      <w:r w:rsidRPr="00CC6C30">
        <w:t xml:space="preserve"> Robert Skidelsky, </w:t>
      </w:r>
      <w:r w:rsidRPr="00CC6C30">
        <w:rPr>
          <w:i/>
          <w:iCs/>
        </w:rPr>
        <w:t>John Maynard Keynes</w:t>
      </w:r>
      <w:r w:rsidRPr="00CC6C30">
        <w:t xml:space="preserve">, vol. 3, </w:t>
      </w:r>
      <w:r w:rsidRPr="00CC6C30">
        <w:rPr>
          <w:i/>
          <w:iCs/>
        </w:rPr>
        <w:t>Fighting for Britain, 1937</w:t>
      </w:r>
      <w:r w:rsidR="00B87B3C">
        <w:rPr>
          <w:i/>
          <w:iCs/>
        </w:rPr>
        <w:t>—</w:t>
      </w:r>
      <w:r w:rsidRPr="00CC6C30">
        <w:rPr>
          <w:i/>
          <w:iCs/>
        </w:rPr>
        <w:t>1946</w:t>
      </w:r>
      <w:r w:rsidR="00B87B3C">
        <w:rPr>
          <w:i/>
          <w:iCs/>
        </w:rPr>
        <w:t xml:space="preserve"> </w:t>
      </w:r>
      <w:r w:rsidRPr="00CC6C30">
        <w:rPr>
          <w:i/>
          <w:iCs/>
        </w:rPr>
        <w:t xml:space="preserve"> </w:t>
      </w:r>
      <w:r w:rsidRPr="00CC6C30">
        <w:t>(</w:t>
      </w:r>
      <w:r w:rsidR="00892E66">
        <w:t>London</w:t>
      </w:r>
      <w:r w:rsidRPr="00CC6C30">
        <w:t>: Macmillan, 2000).  For the U.S. edition, published the following year, the subtitle was changed to “Fighting for Freedom.”</w:t>
      </w:r>
    </w:p>
  </w:footnote>
  <w:footnote w:id="87">
    <w:p w14:paraId="43FDD0F7" w14:textId="71B8699B" w:rsidR="007D1626" w:rsidRPr="00CC6C30" w:rsidRDefault="007D1626" w:rsidP="00523288">
      <w:pPr>
        <w:spacing w:line="259" w:lineRule="auto"/>
        <w:rPr>
          <w:szCs w:val="20"/>
        </w:rPr>
      </w:pPr>
      <w:r w:rsidRPr="00CC6C30">
        <w:rPr>
          <w:rStyle w:val="FootnoteReference"/>
          <w:szCs w:val="20"/>
        </w:rPr>
        <w:footnoteRef/>
      </w:r>
      <w:r w:rsidRPr="00CC6C30">
        <w:rPr>
          <w:szCs w:val="20"/>
        </w:rPr>
        <w:t xml:space="preserve"> See </w:t>
      </w:r>
      <w:bookmarkStart w:id="5" w:name="_Hlk202173500"/>
      <w:r w:rsidRPr="00CC6C30">
        <w:rPr>
          <w:rFonts w:cs="Arial"/>
          <w:i/>
          <w:iCs/>
          <w:color w:val="333333"/>
          <w:spacing w:val="-3"/>
          <w:szCs w:val="20"/>
        </w:rPr>
        <w:t>The Collected Writings of John Maynard Keynes</w:t>
      </w:r>
      <w:r w:rsidRPr="00CC6C30">
        <w:rPr>
          <w:rFonts w:cs="Arial"/>
          <w:color w:val="333333"/>
          <w:spacing w:val="-3"/>
          <w:szCs w:val="20"/>
        </w:rPr>
        <w:t xml:space="preserve">, vol. 24: </w:t>
      </w:r>
      <w:r w:rsidRPr="00CC6C30">
        <w:rPr>
          <w:rFonts w:cs="Arial"/>
          <w:i/>
          <w:iCs/>
          <w:color w:val="333333"/>
          <w:spacing w:val="-3"/>
          <w:szCs w:val="20"/>
        </w:rPr>
        <w:t>Activities 1944</w:t>
      </w:r>
      <w:r w:rsidR="00B87B3C">
        <w:rPr>
          <w:rFonts w:cs="Arial"/>
          <w:i/>
          <w:iCs/>
          <w:color w:val="333333"/>
          <w:spacing w:val="-3"/>
          <w:szCs w:val="20"/>
        </w:rPr>
        <w:t>—</w:t>
      </w:r>
      <w:r w:rsidRPr="00CC6C30">
        <w:rPr>
          <w:rFonts w:cs="Arial"/>
          <w:i/>
          <w:iCs/>
          <w:color w:val="333333"/>
          <w:spacing w:val="-3"/>
          <w:szCs w:val="20"/>
        </w:rPr>
        <w:t>1946: The Transition to Peace</w:t>
      </w:r>
      <w:r w:rsidRPr="00CC6C30">
        <w:rPr>
          <w:rFonts w:cs="Arial"/>
          <w:color w:val="333333"/>
          <w:spacing w:val="-3"/>
          <w:szCs w:val="20"/>
        </w:rPr>
        <w:t xml:space="preserve"> (Cambridge: Cambridge University Press, 197</w:t>
      </w:r>
      <w:r w:rsidR="00BC7C63">
        <w:rPr>
          <w:rFonts w:cs="Arial"/>
          <w:color w:val="333333"/>
          <w:spacing w:val="-3"/>
          <w:szCs w:val="20"/>
        </w:rPr>
        <w:t>9</w:t>
      </w:r>
      <w:r w:rsidRPr="00CC6C30">
        <w:rPr>
          <w:rFonts w:cs="Arial"/>
          <w:color w:val="333333"/>
          <w:spacing w:val="-3"/>
          <w:szCs w:val="20"/>
        </w:rPr>
        <w:t xml:space="preserve">);  </w:t>
      </w:r>
      <w:bookmarkEnd w:id="5"/>
      <w:r w:rsidRPr="00CC6C30">
        <w:rPr>
          <w:rFonts w:cs="Arial"/>
          <w:color w:val="333333"/>
          <w:spacing w:val="-3"/>
          <w:szCs w:val="20"/>
        </w:rPr>
        <w:t xml:space="preserve">vol. 25, </w:t>
      </w:r>
      <w:r w:rsidRPr="00CC6C30">
        <w:rPr>
          <w:rFonts w:cs="Arial"/>
          <w:i/>
          <w:iCs/>
          <w:color w:val="333333"/>
          <w:spacing w:val="-3"/>
          <w:szCs w:val="20"/>
        </w:rPr>
        <w:t>Activities 1940</w:t>
      </w:r>
      <w:r w:rsidR="00B87B3C">
        <w:rPr>
          <w:rFonts w:cs="Arial"/>
          <w:i/>
          <w:iCs/>
          <w:color w:val="333333"/>
          <w:spacing w:val="-3"/>
          <w:szCs w:val="20"/>
        </w:rPr>
        <w:t>—</w:t>
      </w:r>
      <w:r w:rsidRPr="00CC6C30">
        <w:rPr>
          <w:rFonts w:cs="Arial"/>
          <w:i/>
          <w:iCs/>
          <w:color w:val="333333"/>
          <w:spacing w:val="-3"/>
          <w:szCs w:val="20"/>
        </w:rPr>
        <w:t>1944:  Shaping the Post-War World:  The Clearing Union</w:t>
      </w:r>
      <w:r w:rsidRPr="00CC6C30">
        <w:rPr>
          <w:rFonts w:cs="Arial"/>
          <w:color w:val="333333"/>
          <w:spacing w:val="-3"/>
          <w:szCs w:val="20"/>
        </w:rPr>
        <w:t xml:space="preserve"> (Cambridge: Cambridge University Press, 197</w:t>
      </w:r>
      <w:r w:rsidR="00BC7C63">
        <w:rPr>
          <w:rFonts w:cs="Arial"/>
          <w:color w:val="333333"/>
          <w:spacing w:val="-3"/>
          <w:szCs w:val="20"/>
        </w:rPr>
        <w:t>9</w:t>
      </w:r>
      <w:r w:rsidRPr="00CC6C30">
        <w:rPr>
          <w:rFonts w:cs="Arial"/>
          <w:color w:val="333333"/>
          <w:spacing w:val="-3"/>
          <w:szCs w:val="20"/>
        </w:rPr>
        <w:t xml:space="preserve">);  and vol. 26, </w:t>
      </w:r>
      <w:r w:rsidRPr="00CC6C30">
        <w:rPr>
          <w:rFonts w:cs="Arial"/>
          <w:i/>
          <w:iCs/>
          <w:color w:val="333333"/>
          <w:spacing w:val="-3"/>
          <w:szCs w:val="20"/>
        </w:rPr>
        <w:t>Activities 1941</w:t>
      </w:r>
      <w:r w:rsidR="00B87B3C">
        <w:rPr>
          <w:rFonts w:cs="Arial"/>
          <w:i/>
          <w:iCs/>
          <w:color w:val="333333"/>
          <w:spacing w:val="-3"/>
          <w:szCs w:val="20"/>
        </w:rPr>
        <w:t>—</w:t>
      </w:r>
      <w:r w:rsidRPr="00CC6C30">
        <w:rPr>
          <w:rFonts w:cs="Arial"/>
          <w:i/>
          <w:iCs/>
          <w:color w:val="333333"/>
          <w:spacing w:val="-3"/>
          <w:szCs w:val="20"/>
        </w:rPr>
        <w:t>1946: Shaping the Post-War World:  Bretton Woods and Reparations</w:t>
      </w:r>
      <w:r w:rsidRPr="00CC6C30">
        <w:rPr>
          <w:rFonts w:cs="Arial"/>
          <w:color w:val="333333"/>
          <w:spacing w:val="-3"/>
          <w:szCs w:val="20"/>
        </w:rPr>
        <w:t xml:space="preserve"> (Cambridge: Cambridge University Press, 197</w:t>
      </w:r>
      <w:r w:rsidR="00BC7C63">
        <w:rPr>
          <w:rFonts w:cs="Arial"/>
          <w:color w:val="333333"/>
          <w:spacing w:val="-3"/>
          <w:szCs w:val="20"/>
        </w:rPr>
        <w:t>9</w:t>
      </w:r>
      <w:r w:rsidRPr="00CC6C30">
        <w:rPr>
          <w:rFonts w:cs="Arial"/>
          <w:color w:val="333333"/>
          <w:spacing w:val="-3"/>
          <w:szCs w:val="20"/>
        </w:rPr>
        <w:t>), pp. 1</w:t>
      </w:r>
      <w:r w:rsidR="00B87B3C">
        <w:rPr>
          <w:rFonts w:cs="Arial"/>
          <w:color w:val="333333"/>
          <w:spacing w:val="-3"/>
          <w:szCs w:val="20"/>
        </w:rPr>
        <w:t>—</w:t>
      </w:r>
      <w:r w:rsidRPr="00CC6C30">
        <w:rPr>
          <w:rFonts w:cs="Arial"/>
          <w:color w:val="333333"/>
          <w:spacing w:val="-3"/>
          <w:szCs w:val="20"/>
        </w:rPr>
        <w:t>238;  all three volumes were edited by Donald Moggridge.   One paper Keynes wrote during this period is of particular interest in this context:  John Maynard Keynes, “The Problem of our External Finance in the Transition,” with covering note from the Chancellor of the Exchequer, June 12, 1944, in Cab 66/52 (</w:t>
      </w:r>
      <w:hyperlink r:id="rId108" w:history="1">
        <w:r w:rsidRPr="00CC6C30">
          <w:rPr>
            <w:rStyle w:val="Hyperlink"/>
            <w:rFonts w:cs="Arial"/>
            <w:spacing w:val="-3"/>
            <w:szCs w:val="20"/>
          </w:rPr>
          <w:t>link</w:t>
        </w:r>
      </w:hyperlink>
      <w:r w:rsidRPr="00CC6C30">
        <w:rPr>
          <w:rFonts w:cs="Arial"/>
          <w:color w:val="333333"/>
          <w:spacing w:val="-3"/>
          <w:szCs w:val="20"/>
        </w:rPr>
        <w:t>), ff. 245</w:t>
      </w:r>
      <w:r w:rsidR="00B87B3C">
        <w:rPr>
          <w:rFonts w:cs="Arial"/>
          <w:color w:val="333333"/>
          <w:spacing w:val="-3"/>
          <w:szCs w:val="20"/>
        </w:rPr>
        <w:t>—2</w:t>
      </w:r>
      <w:r w:rsidRPr="00CC6C30">
        <w:rPr>
          <w:rFonts w:cs="Arial"/>
          <w:color w:val="333333"/>
          <w:spacing w:val="-3"/>
          <w:szCs w:val="20"/>
        </w:rPr>
        <w:t xml:space="preserve">62, British National Archives, Kew.  It was also published in Keynes, </w:t>
      </w:r>
      <w:r w:rsidRPr="00CC6C30">
        <w:rPr>
          <w:rFonts w:cs="Arial"/>
          <w:i/>
          <w:iCs/>
          <w:color w:val="333333"/>
          <w:spacing w:val="-3"/>
          <w:szCs w:val="20"/>
        </w:rPr>
        <w:t>Collected Writings</w:t>
      </w:r>
      <w:r w:rsidRPr="00CC6C30">
        <w:rPr>
          <w:rFonts w:cs="Arial"/>
          <w:color w:val="333333"/>
          <w:spacing w:val="-3"/>
          <w:szCs w:val="20"/>
        </w:rPr>
        <w:t>, 24:34</w:t>
      </w:r>
      <w:r w:rsidR="00B87B3C">
        <w:rPr>
          <w:rFonts w:cs="Arial"/>
          <w:color w:val="333333"/>
          <w:spacing w:val="-3"/>
          <w:szCs w:val="20"/>
        </w:rPr>
        <w:t>—</w:t>
      </w:r>
      <w:r w:rsidRPr="00CC6C30">
        <w:rPr>
          <w:rFonts w:cs="Arial"/>
          <w:color w:val="333333"/>
          <w:spacing w:val="-3"/>
          <w:szCs w:val="20"/>
        </w:rPr>
        <w:t xml:space="preserve">65.  On this paper, see Skidelsky, </w:t>
      </w:r>
      <w:r w:rsidRPr="00CC6C30">
        <w:rPr>
          <w:rFonts w:cs="Arial"/>
          <w:i/>
          <w:iCs/>
          <w:color w:val="333333"/>
          <w:spacing w:val="-3"/>
          <w:szCs w:val="20"/>
        </w:rPr>
        <w:t xml:space="preserve">Keynes¸ </w:t>
      </w:r>
      <w:r w:rsidRPr="00CC6C30">
        <w:rPr>
          <w:rFonts w:cs="Arial"/>
          <w:color w:val="333333"/>
          <w:spacing w:val="-3"/>
          <w:szCs w:val="20"/>
        </w:rPr>
        <w:t>3:340</w:t>
      </w:r>
      <w:r w:rsidR="00B87B3C">
        <w:rPr>
          <w:rFonts w:cs="Arial"/>
          <w:color w:val="333333"/>
          <w:spacing w:val="-3"/>
          <w:szCs w:val="20"/>
        </w:rPr>
        <w:t>—3</w:t>
      </w:r>
      <w:r w:rsidRPr="00CC6C30">
        <w:rPr>
          <w:rFonts w:cs="Arial"/>
          <w:color w:val="333333"/>
          <w:spacing w:val="-3"/>
          <w:szCs w:val="20"/>
        </w:rPr>
        <w:t xml:space="preserve">43;  D.E. Moggridge, </w:t>
      </w:r>
      <w:r w:rsidRPr="00CC6C30">
        <w:rPr>
          <w:rFonts w:cs="Arial"/>
          <w:i/>
          <w:iCs/>
          <w:color w:val="333333"/>
          <w:spacing w:val="-3"/>
          <w:szCs w:val="20"/>
        </w:rPr>
        <w:t xml:space="preserve">Maynard Keynes:  An Economist’s Biography </w:t>
      </w:r>
      <w:r w:rsidRPr="00CC6C30">
        <w:rPr>
          <w:rFonts w:cs="Arial"/>
          <w:color w:val="333333"/>
          <w:spacing w:val="-3"/>
          <w:szCs w:val="20"/>
        </w:rPr>
        <w:t>(London: Routledge, 1992),</w:t>
      </w:r>
      <w:r w:rsidRPr="00CC6C30">
        <w:rPr>
          <w:rFonts w:cs="Arial"/>
          <w:i/>
          <w:iCs/>
          <w:color w:val="333333"/>
          <w:spacing w:val="-3"/>
          <w:szCs w:val="20"/>
        </w:rPr>
        <w:t xml:space="preserve"> </w:t>
      </w:r>
      <w:r w:rsidRPr="00CC6C30">
        <w:rPr>
          <w:rFonts w:cs="Arial"/>
          <w:color w:val="333333"/>
          <w:spacing w:val="-3"/>
          <w:szCs w:val="20"/>
        </w:rPr>
        <w:t>pp. 762</w:t>
      </w:r>
      <w:r w:rsidR="00B87B3C">
        <w:rPr>
          <w:rFonts w:cs="Arial"/>
          <w:color w:val="333333"/>
          <w:spacing w:val="-3"/>
          <w:szCs w:val="20"/>
        </w:rPr>
        <w:t>—7</w:t>
      </w:r>
      <w:r w:rsidRPr="00CC6C30">
        <w:rPr>
          <w:rFonts w:cs="Arial"/>
          <w:color w:val="333333"/>
          <w:spacing w:val="-3"/>
          <w:szCs w:val="20"/>
        </w:rPr>
        <w:t xml:space="preserve">65; and </w:t>
      </w:r>
      <w:r w:rsidRPr="00CC6C30">
        <w:rPr>
          <w:szCs w:val="20"/>
        </w:rPr>
        <w:t xml:space="preserve">Benn Steil, </w:t>
      </w:r>
      <w:r w:rsidRPr="00CC6C30">
        <w:rPr>
          <w:i/>
          <w:iCs/>
          <w:szCs w:val="20"/>
        </w:rPr>
        <w:t>The Battle of Bretton Woods: John Maynard Keynes, Harry Dexter White, and the Making of a New World Order</w:t>
      </w:r>
      <w:r w:rsidRPr="00CC6C30">
        <w:rPr>
          <w:szCs w:val="20"/>
        </w:rPr>
        <w:t xml:space="preserve">  (Princeton: Princeton University Press, 2013) (</w:t>
      </w:r>
      <w:hyperlink r:id="rId109" w:history="1">
        <w:r w:rsidRPr="00CC6C30">
          <w:rPr>
            <w:rStyle w:val="Hyperlink"/>
            <w:szCs w:val="20"/>
          </w:rPr>
          <w:t>link</w:t>
        </w:r>
      </w:hyperlink>
      <w:r w:rsidRPr="00CC6C30">
        <w:rPr>
          <w:szCs w:val="20"/>
        </w:rPr>
        <w:t xml:space="preserve">), pp. </w:t>
      </w:r>
      <w:r w:rsidRPr="00CC6C30">
        <w:rPr>
          <w:rFonts w:cs="Arial"/>
          <w:color w:val="333333"/>
          <w:spacing w:val="-3"/>
          <w:szCs w:val="20"/>
        </w:rPr>
        <w:t>190</w:t>
      </w:r>
      <w:r w:rsidR="00B87B3C">
        <w:rPr>
          <w:rFonts w:cs="Arial"/>
          <w:color w:val="333333"/>
          <w:spacing w:val="-3"/>
          <w:szCs w:val="20"/>
        </w:rPr>
        <w:t>—1</w:t>
      </w:r>
      <w:r w:rsidRPr="00CC6C30">
        <w:rPr>
          <w:rFonts w:cs="Arial"/>
          <w:color w:val="333333"/>
          <w:spacing w:val="-3"/>
          <w:szCs w:val="20"/>
        </w:rPr>
        <w:t xml:space="preserve">91.  For the relationship between Keynes’s concerns about Britain’s postwar balance of payments problem and his plan for an international monetary system, see Moggridge, </w:t>
      </w:r>
      <w:r w:rsidRPr="00CC6C30">
        <w:rPr>
          <w:rFonts w:cs="Arial"/>
          <w:i/>
          <w:iCs/>
          <w:color w:val="333333"/>
          <w:spacing w:val="-3"/>
          <w:szCs w:val="20"/>
        </w:rPr>
        <w:t xml:space="preserve">Maynard Keynes, </w:t>
      </w:r>
      <w:r w:rsidRPr="00CC6C30">
        <w:rPr>
          <w:rFonts w:cs="Arial"/>
          <w:color w:val="333333"/>
          <w:spacing w:val="-3"/>
          <w:szCs w:val="20"/>
        </w:rPr>
        <w:t>pp. 670</w:t>
      </w:r>
      <w:r w:rsidR="000C36B8">
        <w:rPr>
          <w:rFonts w:cs="Arial"/>
          <w:color w:val="333333"/>
          <w:spacing w:val="-3"/>
          <w:szCs w:val="20"/>
        </w:rPr>
        <w:t>—</w:t>
      </w:r>
      <w:r w:rsidR="00B87B3C">
        <w:rPr>
          <w:rFonts w:cs="Arial"/>
          <w:color w:val="333333"/>
          <w:spacing w:val="-3"/>
          <w:szCs w:val="20"/>
        </w:rPr>
        <w:t>6</w:t>
      </w:r>
      <w:r w:rsidRPr="00CC6C30">
        <w:rPr>
          <w:rFonts w:cs="Arial"/>
          <w:color w:val="333333"/>
          <w:spacing w:val="-3"/>
          <w:szCs w:val="20"/>
        </w:rPr>
        <w:t>76.</w:t>
      </w:r>
    </w:p>
  </w:footnote>
  <w:footnote w:id="88">
    <w:p w14:paraId="7B4673C9" w14:textId="444A826D" w:rsidR="007D1626" w:rsidRPr="00CC6C30" w:rsidRDefault="007D1626" w:rsidP="00523288">
      <w:pPr>
        <w:pStyle w:val="FootnoteText"/>
        <w:spacing w:after="120"/>
      </w:pPr>
      <w:r w:rsidRPr="00CC6C30">
        <w:rPr>
          <w:rStyle w:val="FootnoteReference"/>
        </w:rPr>
        <w:footnoteRef/>
      </w:r>
      <w:r w:rsidRPr="00CC6C30">
        <w:t xml:space="preserve"> Gavin, “Legends of Bretton Woods” </w:t>
      </w:r>
      <w:r w:rsidRPr="00CC6C30">
        <w:rPr>
          <w:rFonts w:eastAsia="Times New Roman" w:cs="Arial"/>
          <w:color w:val="222222"/>
          <w:spacing w:val="-4"/>
          <w:bdr w:val="none" w:sz="0" w:space="0" w:color="auto" w:frame="1"/>
        </w:rPr>
        <w:t>(</w:t>
      </w:r>
      <w:hyperlink r:id="rId110" w:history="1">
        <w:r w:rsidRPr="00CC6C30">
          <w:rPr>
            <w:rStyle w:val="Hyperlink"/>
            <w:rFonts w:eastAsia="Times New Roman" w:cs="Arial"/>
            <w:spacing w:val="-4"/>
            <w:bdr w:val="none" w:sz="0" w:space="0" w:color="auto" w:frame="1"/>
          </w:rPr>
          <w:t>link</w:t>
        </w:r>
      </w:hyperlink>
      <w:r w:rsidRPr="00CC6C30">
        <w:rPr>
          <w:rFonts w:eastAsia="Times New Roman" w:cs="Arial"/>
          <w:color w:val="222222"/>
          <w:spacing w:val="-4"/>
          <w:bdr w:val="none" w:sz="0" w:space="0" w:color="auto" w:frame="1"/>
        </w:rPr>
        <w:t>), p. 188.  Skidelsky raises the question of whether the Keynes plan for an international monetary system was aimed mainly at securing “huge overdraft facilities for Britain and other debtors in the immediate post-war years”  (as opposed to simply encouraging “balance of payments adjustment” as another leading Keynes biographer</w:t>
      </w:r>
      <w:r w:rsidR="0069577B">
        <w:rPr>
          <w:rFonts w:eastAsia="Times New Roman" w:cs="Arial"/>
          <w:color w:val="222222"/>
          <w:spacing w:val="-4"/>
          <w:bdr w:val="none" w:sz="0" w:space="0" w:color="auto" w:frame="1"/>
        </w:rPr>
        <w:t xml:space="preserve"> </w:t>
      </w:r>
      <w:r w:rsidRPr="00CC6C30">
        <w:rPr>
          <w:rFonts w:eastAsia="Times New Roman" w:cs="Arial"/>
          <w:color w:val="222222"/>
          <w:spacing w:val="-4"/>
          <w:bdr w:val="none" w:sz="0" w:space="0" w:color="auto" w:frame="1"/>
        </w:rPr>
        <w:t>had argued</w:t>
      </w:r>
      <w:r w:rsidR="0069577B" w:rsidRPr="00CC6C30">
        <w:rPr>
          <w:rFonts w:eastAsia="Times New Roman" w:cs="Arial"/>
          <w:color w:val="222222"/>
          <w:spacing w:val="-4"/>
          <w:bdr w:val="none" w:sz="0" w:space="0" w:color="auto" w:frame="1"/>
        </w:rPr>
        <w:t>) but</w:t>
      </w:r>
      <w:r w:rsidRPr="00CC6C30">
        <w:rPr>
          <w:rFonts w:eastAsia="Times New Roman" w:cs="Arial"/>
          <w:color w:val="222222"/>
          <w:spacing w:val="-4"/>
          <w:bdr w:val="none" w:sz="0" w:space="0" w:color="auto" w:frame="1"/>
        </w:rPr>
        <w:t xml:space="preserve"> does not really answer it</w:t>
      </w:r>
      <w:r w:rsidR="00CC065F">
        <w:rPr>
          <w:rFonts w:eastAsia="Times New Roman" w:cs="Arial"/>
          <w:color w:val="222222"/>
          <w:spacing w:val="-4"/>
          <w:bdr w:val="none" w:sz="0" w:space="0" w:color="auto" w:frame="1"/>
        </w:rPr>
        <w:t xml:space="preserve"> there</w:t>
      </w:r>
      <w:r w:rsidRPr="00CC6C30">
        <w:rPr>
          <w:rFonts w:eastAsia="Times New Roman" w:cs="Arial"/>
          <w:color w:val="222222"/>
          <w:spacing w:val="-4"/>
          <w:bdr w:val="none" w:sz="0" w:space="0" w:color="auto" w:frame="1"/>
        </w:rPr>
        <w:t xml:space="preserve">. Skidelsky, </w:t>
      </w:r>
      <w:r w:rsidRPr="00CC6C30">
        <w:rPr>
          <w:rFonts w:eastAsia="Times New Roman" w:cs="Arial"/>
          <w:i/>
          <w:iCs/>
          <w:color w:val="222222"/>
          <w:spacing w:val="-4"/>
          <w:bdr w:val="none" w:sz="0" w:space="0" w:color="auto" w:frame="1"/>
        </w:rPr>
        <w:t xml:space="preserve">Keynes </w:t>
      </w:r>
      <w:r w:rsidRPr="00CC6C30">
        <w:rPr>
          <w:rFonts w:eastAsia="Times New Roman" w:cs="Arial"/>
          <w:color w:val="222222"/>
          <w:spacing w:val="-4"/>
          <w:bdr w:val="none" w:sz="0" w:space="0" w:color="auto" w:frame="1"/>
        </w:rPr>
        <w:t xml:space="preserve">3:208.  He does, however, say that it seemed to the Americans that “Keynes was setting up the United States as Britain’s milk cow,” a view he apparently did not disagree with.  </w:t>
      </w:r>
      <w:r w:rsidR="00E10CE1" w:rsidRPr="00CC6C30">
        <w:t>Robert Skidelsky, “Keynes’s Road to Bretton Woods:  An Essay in Interpretation,” in Marc Flandreau, Carl-Ludwig Holtfrerich, and Harold James, eds., </w:t>
      </w:r>
      <w:r w:rsidR="00E10CE1" w:rsidRPr="00CC6C30">
        <w:rPr>
          <w:i/>
          <w:iCs/>
        </w:rPr>
        <w:t>International Financial History in the Twentieth Century</w:t>
      </w:r>
      <w:r w:rsidR="00E10CE1" w:rsidRPr="00CC6C30">
        <w:rPr>
          <w:rFonts w:ascii="Times New Roman" w:hAnsi="Times New Roman" w:cs="Times New Roman"/>
          <w:i/>
          <w:iCs/>
        </w:rPr>
        <w:t> </w:t>
      </w:r>
      <w:r w:rsidR="00E10CE1" w:rsidRPr="00CC6C30">
        <w:rPr>
          <w:i/>
          <w:iCs/>
        </w:rPr>
        <w:t xml:space="preserve">: System and Anarchy </w:t>
      </w:r>
      <w:r w:rsidR="00E10CE1" w:rsidRPr="00CC6C30">
        <w:t>(Cambridge, UK: Cambridge University Press, 2003) (</w:t>
      </w:r>
      <w:hyperlink r:id="rId111" w:history="1">
        <w:r w:rsidR="00E10CE1" w:rsidRPr="00CC6C30">
          <w:rPr>
            <w:rStyle w:val="Hyperlink"/>
          </w:rPr>
          <w:t>link</w:t>
        </w:r>
      </w:hyperlink>
      <w:r w:rsidR="00E10CE1" w:rsidRPr="00CC6C30">
        <w:t xml:space="preserve">), </w:t>
      </w:r>
      <w:r w:rsidRPr="00CC6C30">
        <w:rPr>
          <w:rFonts w:eastAsia="Times New Roman" w:cs="Arial"/>
          <w:color w:val="222222"/>
          <w:spacing w:val="-4"/>
          <w:bdr w:val="none" w:sz="0" w:space="0" w:color="auto" w:frame="1"/>
        </w:rPr>
        <w:t xml:space="preserve">p. 128.  For another analysis which views Keynes’s ideas for an international monetary system in the context of his concern with Britain’s postwar balance of payments, see </w:t>
      </w:r>
      <w:r w:rsidRPr="00CC6C30">
        <w:t xml:space="preserve">Scott Newton, “A ‘Visionary Hope’ Frustrated:  J.M. Keynes and the Origins of the Postwar International Monetary Order,” </w:t>
      </w:r>
      <w:r w:rsidRPr="00CC6C30">
        <w:rPr>
          <w:i/>
          <w:iCs/>
        </w:rPr>
        <w:t xml:space="preserve">Diplomacy &amp; Statecraft </w:t>
      </w:r>
      <w:r w:rsidRPr="00CC6C30">
        <w:t>11, no. 1 (March 2000), pp. 196</w:t>
      </w:r>
      <w:r w:rsidR="00B87B3C">
        <w:t>—1</w:t>
      </w:r>
      <w:r w:rsidRPr="00CC6C30">
        <w:t>98.</w:t>
      </w:r>
    </w:p>
  </w:footnote>
  <w:footnote w:id="89">
    <w:p w14:paraId="58D4E0FA" w14:textId="15B8C7C3" w:rsidR="007D1626" w:rsidRPr="00CC6C30" w:rsidRDefault="007D1626" w:rsidP="00523288">
      <w:pPr>
        <w:pStyle w:val="FootnoteText"/>
        <w:spacing w:after="120"/>
      </w:pPr>
      <w:r w:rsidRPr="00CC6C30">
        <w:rPr>
          <w:rStyle w:val="FootnoteReference"/>
        </w:rPr>
        <w:footnoteRef/>
      </w:r>
      <w:r w:rsidRPr="00CC6C30">
        <w:t xml:space="preserve"> J.M. Keynes, “Proposals for an International Currency Union,” November 18, 1941, in Keynes</w:t>
      </w:r>
      <w:r w:rsidR="00E138C3">
        <w:t xml:space="preserve">, </w:t>
      </w:r>
      <w:r w:rsidR="00E138C3">
        <w:rPr>
          <w:i/>
          <w:iCs/>
        </w:rPr>
        <w:t xml:space="preserve">Collected </w:t>
      </w:r>
      <w:r w:rsidRPr="00CC6C30">
        <w:rPr>
          <w:i/>
          <w:iCs/>
        </w:rPr>
        <w:t>Writings</w:t>
      </w:r>
      <w:r w:rsidRPr="00CC6C30">
        <w:t>, 25:42</w:t>
      </w:r>
      <w:r w:rsidR="00B87B3C">
        <w:t>—</w:t>
      </w:r>
      <w:r w:rsidRPr="00CC6C30">
        <w:t>43,</w:t>
      </w:r>
      <w:r w:rsidRPr="00CC6C30">
        <w:rPr>
          <w:i/>
          <w:iCs/>
        </w:rPr>
        <w:t xml:space="preserve"> </w:t>
      </w:r>
      <w:r w:rsidRPr="00CC6C30">
        <w:t xml:space="preserve">quoted in Gavin, </w:t>
      </w:r>
      <w:r w:rsidRPr="00CC6C30">
        <w:rPr>
          <w:i/>
          <w:iCs/>
        </w:rPr>
        <w:t>Gold, Dollars, and Power</w:t>
      </w:r>
      <w:r w:rsidRPr="00CC6C30">
        <w:t xml:space="preserve">, p. 20.  Keynes’s text was not changed significantly in a revised version he prepared a month later after the United States had entered the war.  See Keynes, </w:t>
      </w:r>
      <w:r w:rsidRPr="00CC6C30">
        <w:rPr>
          <w:i/>
          <w:iCs/>
        </w:rPr>
        <w:t xml:space="preserve">Collected Writings, </w:t>
      </w:r>
      <w:r w:rsidRPr="00CC6C30">
        <w:t>25:69</w:t>
      </w:r>
      <w:r w:rsidR="00B87B3C">
        <w:t>—</w:t>
      </w:r>
      <w:r w:rsidRPr="00CC6C30">
        <w:t>70.</w:t>
      </w:r>
    </w:p>
  </w:footnote>
  <w:footnote w:id="90">
    <w:p w14:paraId="79C7B381" w14:textId="77777777" w:rsidR="007D1626" w:rsidRPr="00CC6C30" w:rsidRDefault="007D1626" w:rsidP="00523288">
      <w:pPr>
        <w:pStyle w:val="FootnoteText"/>
        <w:spacing w:after="120"/>
      </w:pPr>
      <w:r w:rsidRPr="00CC6C30">
        <w:rPr>
          <w:rStyle w:val="FootnoteReference"/>
        </w:rPr>
        <w:footnoteRef/>
      </w:r>
      <w:r w:rsidRPr="00CC6C30">
        <w:t xml:space="preserve"> Moggridge, </w:t>
      </w:r>
      <w:r w:rsidRPr="00CC6C30">
        <w:rPr>
          <w:i/>
          <w:iCs/>
        </w:rPr>
        <w:t>Maynard Keynes</w:t>
      </w:r>
      <w:r w:rsidRPr="00CC6C30">
        <w:t>, p. 756.</w:t>
      </w:r>
    </w:p>
  </w:footnote>
  <w:footnote w:id="91">
    <w:p w14:paraId="7D3E5026" w14:textId="77777777" w:rsidR="007D1626" w:rsidRPr="00CC6C30" w:rsidRDefault="007D1626" w:rsidP="00523288">
      <w:pPr>
        <w:pStyle w:val="FootnoteText"/>
        <w:spacing w:after="120"/>
      </w:pPr>
      <w:r w:rsidRPr="00CC6C30">
        <w:rPr>
          <w:rStyle w:val="FootnoteReference"/>
        </w:rPr>
        <w:footnoteRef/>
      </w:r>
      <w:r w:rsidRPr="00CC6C30">
        <w:t xml:space="preserve"> Newton, “A ‘Visionary Hope’ Frustrated,” p. 191.</w:t>
      </w:r>
    </w:p>
  </w:footnote>
  <w:footnote w:id="92">
    <w:p w14:paraId="5A95BE69" w14:textId="5616796D" w:rsidR="007D1626" w:rsidRPr="00CC6C30" w:rsidRDefault="007D1626" w:rsidP="00523288">
      <w:pPr>
        <w:pStyle w:val="FootnoteText"/>
        <w:spacing w:after="120"/>
      </w:pPr>
      <w:r w:rsidRPr="00CC6C30">
        <w:rPr>
          <w:rStyle w:val="FootnoteReference"/>
        </w:rPr>
        <w:footnoteRef/>
      </w:r>
      <w:r w:rsidRPr="00CC6C30">
        <w:t xml:space="preserve"> This was according to George Bolton of the Bank of England, who had been with Keynes on the trip.  The Bolton article containing the story, published in 1972, is quoted in Newton, “A ‘Visionary Hope” Frustrated,” p. 203.</w:t>
      </w:r>
    </w:p>
  </w:footnote>
  <w:footnote w:id="93">
    <w:p w14:paraId="3DB69EAE" w14:textId="77777777" w:rsidR="007D1626" w:rsidRPr="00CC6C30" w:rsidRDefault="007D1626" w:rsidP="00523288">
      <w:pPr>
        <w:pStyle w:val="FootnoteText"/>
        <w:spacing w:after="120"/>
      </w:pPr>
      <w:r w:rsidRPr="00CC6C30">
        <w:rPr>
          <w:rStyle w:val="FootnoteReference"/>
        </w:rPr>
        <w:footnoteRef/>
      </w:r>
      <w:r w:rsidRPr="00CC6C30">
        <w:t xml:space="preserve"> Keynes to Kahn, March 13, 1946, quoted in ibid., p. 204.   Harrod, in his biography of Keynes, gave way to pressure from the British government and agreed not to quote from the letter to Kahn.  The government was afraid that publishing the key passages might damage Anglo-American relations.  Ibid., p. 205.</w:t>
      </w:r>
    </w:p>
  </w:footnote>
  <w:footnote w:id="94">
    <w:p w14:paraId="21F25F91" w14:textId="77777777" w:rsidR="007D1626" w:rsidRPr="00CC6C30" w:rsidRDefault="007D1626" w:rsidP="00523288">
      <w:pPr>
        <w:pStyle w:val="FootnoteText"/>
        <w:spacing w:after="120"/>
      </w:pPr>
      <w:r w:rsidRPr="00CC6C30">
        <w:rPr>
          <w:rStyle w:val="FootnoteReference"/>
        </w:rPr>
        <w:footnoteRef/>
      </w:r>
      <w:r w:rsidRPr="00CC6C30">
        <w:t xml:space="preserve"> Harrod to Kahn, September 19, 1949, quoted and discussed in Newton, “A ‘Visionary Hope” Frustrated,” p. 205.</w:t>
      </w:r>
    </w:p>
  </w:footnote>
  <w:footnote w:id="95">
    <w:p w14:paraId="6A48F5CB" w14:textId="77777777" w:rsidR="007D1626" w:rsidRPr="00CC6C30" w:rsidRDefault="007D1626" w:rsidP="00523288">
      <w:pPr>
        <w:pStyle w:val="FootnoteText"/>
        <w:spacing w:after="120"/>
      </w:pPr>
      <w:r w:rsidRPr="00CC6C30">
        <w:rPr>
          <w:rStyle w:val="FootnoteReference"/>
        </w:rPr>
        <w:footnoteRef/>
      </w:r>
      <w:r w:rsidRPr="00CC6C30">
        <w:t xml:space="preserve"> Gardner, </w:t>
      </w:r>
      <w:r w:rsidRPr="00CC6C30">
        <w:rPr>
          <w:i/>
          <w:iCs/>
        </w:rPr>
        <w:t xml:space="preserve">Sterling-Dollar Diplomacy </w:t>
      </w:r>
      <w:r w:rsidRPr="00CC6C30">
        <w:t xml:space="preserve">(all  three editions), p. 305.  See also Steil, </w:t>
      </w:r>
      <w:r w:rsidRPr="00CC6C30">
        <w:rPr>
          <w:i/>
          <w:iCs/>
        </w:rPr>
        <w:t xml:space="preserve">Battle of Bretton Woods </w:t>
      </w:r>
      <w:r w:rsidRPr="00CC6C30">
        <w:t>(</w:t>
      </w:r>
      <w:hyperlink r:id="rId112" w:history="1">
        <w:r w:rsidRPr="00CC6C30">
          <w:rPr>
            <w:rStyle w:val="Hyperlink"/>
          </w:rPr>
          <w:t>link</w:t>
        </w:r>
      </w:hyperlink>
      <w:r w:rsidRPr="00CC6C30">
        <w:t>), p. 317.</w:t>
      </w:r>
    </w:p>
  </w:footnote>
  <w:footnote w:id="96">
    <w:p w14:paraId="074A54B8" w14:textId="4964DD4A" w:rsidR="007D1626" w:rsidRPr="00CC6C30" w:rsidRDefault="007D1626" w:rsidP="00523288">
      <w:pPr>
        <w:pStyle w:val="FootnoteText"/>
        <w:spacing w:after="120"/>
      </w:pPr>
      <w:r w:rsidRPr="00CC6C30">
        <w:rPr>
          <w:rStyle w:val="FootnoteReference"/>
        </w:rPr>
        <w:footnoteRef/>
      </w:r>
      <w:r w:rsidRPr="00CC6C30">
        <w:t xml:space="preserve"> Skidelsky, “Keynes’s Road”</w:t>
      </w:r>
      <w:r w:rsidR="00E10CE1">
        <w:t xml:space="preserve">  </w:t>
      </w:r>
      <w:r w:rsidRPr="00CC6C30">
        <w:t>(</w:t>
      </w:r>
      <w:hyperlink r:id="rId113" w:history="1">
        <w:r w:rsidRPr="00CC6C30">
          <w:rPr>
            <w:rStyle w:val="Hyperlink"/>
          </w:rPr>
          <w:t>link</w:t>
        </w:r>
      </w:hyperlink>
      <w:r w:rsidRPr="00CC6C30">
        <w:t>), p. 125.</w:t>
      </w:r>
    </w:p>
  </w:footnote>
  <w:footnote w:id="97">
    <w:p w14:paraId="49A0D5EF" w14:textId="02BF7D3E" w:rsidR="007D1626" w:rsidRPr="00CC6C30" w:rsidRDefault="007D1626" w:rsidP="00523288">
      <w:pPr>
        <w:pStyle w:val="FootnoteText"/>
        <w:spacing w:after="120"/>
      </w:pPr>
      <w:r w:rsidRPr="00CC6C30">
        <w:rPr>
          <w:rStyle w:val="FootnoteReference"/>
        </w:rPr>
        <w:footnoteRef/>
      </w:r>
      <w:r w:rsidRPr="00CC6C30">
        <w:t xml:space="preserve"> Skidelsky, “Keynes’s Road,” pp. 125</w:t>
      </w:r>
      <w:r w:rsidR="00B87B3C">
        <w:t>—1</w:t>
      </w:r>
      <w:r w:rsidRPr="00CC6C30">
        <w:t>26.</w:t>
      </w:r>
    </w:p>
  </w:footnote>
  <w:footnote w:id="98">
    <w:p w14:paraId="3A3C096B" w14:textId="42115070" w:rsidR="007D1626" w:rsidRPr="00CC6C30" w:rsidRDefault="007D1626" w:rsidP="00523288">
      <w:pPr>
        <w:pStyle w:val="FootnoteText"/>
        <w:spacing w:after="120"/>
      </w:pPr>
      <w:r w:rsidRPr="00CC6C30">
        <w:rPr>
          <w:rStyle w:val="FootnoteReference"/>
        </w:rPr>
        <w:footnoteRef/>
      </w:r>
      <w:r w:rsidRPr="00CC6C30">
        <w:t xml:space="preserve"> Gavin, “Legends of Bretton Woods” </w:t>
      </w:r>
      <w:r w:rsidRPr="00CC6C30">
        <w:rPr>
          <w:rFonts w:eastAsia="Times New Roman" w:cs="Arial"/>
          <w:color w:val="222222"/>
          <w:spacing w:val="-4"/>
          <w:bdr w:val="none" w:sz="0" w:space="0" w:color="auto" w:frame="1"/>
        </w:rPr>
        <w:t>(</w:t>
      </w:r>
      <w:hyperlink r:id="rId114" w:history="1">
        <w:r w:rsidRPr="00CC6C30">
          <w:rPr>
            <w:rStyle w:val="Hyperlink"/>
            <w:rFonts w:eastAsia="Times New Roman" w:cs="Arial"/>
            <w:spacing w:val="-4"/>
            <w:bdr w:val="none" w:sz="0" w:space="0" w:color="auto" w:frame="1"/>
          </w:rPr>
          <w:t>link</w:t>
        </w:r>
      </w:hyperlink>
      <w:r w:rsidRPr="00CC6C30">
        <w:rPr>
          <w:rFonts w:eastAsia="Times New Roman" w:cs="Arial"/>
          <w:color w:val="222222"/>
          <w:spacing w:val="-4"/>
          <w:bdr w:val="none" w:sz="0" w:space="0" w:color="auto" w:frame="1"/>
        </w:rPr>
        <w:t>),</w:t>
      </w:r>
      <w:r w:rsidRPr="00CC6C30">
        <w:t xml:space="preserve"> pp. 183 and 185. For the point about how quickly the problems emerged and how seriously they were taken by top U.S. officials as early as 1960, see Francis Gavin, “Ideas, Power, and the Politics of U.S. International Monetary Policy during the 1960s,” in Jonathan Kirshner, ed., </w:t>
      </w:r>
      <w:r w:rsidRPr="00CC6C30">
        <w:rPr>
          <w:i/>
          <w:iCs/>
        </w:rPr>
        <w:t>Monetary Orders: Ambiguous Economics, Ubiquitous Politics</w:t>
      </w:r>
      <w:r w:rsidRPr="00CC6C30">
        <w:t xml:space="preserve"> (Ithaca, NY: Cornell University Press, 2003) </w:t>
      </w:r>
      <w:r w:rsidRPr="00CC6C30">
        <w:rPr>
          <w:rFonts w:eastAsia="Times New Roman" w:cs="Arial"/>
          <w:color w:val="222222"/>
          <w:spacing w:val="-4"/>
          <w:bdr w:val="none" w:sz="0" w:space="0" w:color="auto" w:frame="1"/>
        </w:rPr>
        <w:t>(</w:t>
      </w:r>
      <w:hyperlink r:id="rId115" w:history="1">
        <w:r w:rsidRPr="00CC6C30">
          <w:rPr>
            <w:rStyle w:val="Hyperlink"/>
            <w:rFonts w:eastAsia="Times New Roman" w:cs="Arial"/>
            <w:spacing w:val="-4"/>
            <w:bdr w:val="none" w:sz="0" w:space="0" w:color="auto" w:frame="1"/>
          </w:rPr>
          <w:t>link</w:t>
        </w:r>
      </w:hyperlink>
      <w:r w:rsidRPr="00CC6C30">
        <w:rPr>
          <w:rFonts w:eastAsia="Times New Roman" w:cs="Arial"/>
          <w:color w:val="222222"/>
          <w:spacing w:val="-4"/>
          <w:bdr w:val="none" w:sz="0" w:space="0" w:color="auto" w:frame="1"/>
        </w:rPr>
        <w:t xml:space="preserve">), </w:t>
      </w:r>
      <w:r w:rsidRPr="00CC6C30">
        <w:t xml:space="preserve">esp. p. 199.  These matters </w:t>
      </w:r>
      <w:r w:rsidR="0018406F">
        <w:t>a</w:t>
      </w:r>
      <w:r w:rsidRPr="00CC6C30">
        <w:t xml:space="preserve">re treated in greater detail in Gavin, </w:t>
      </w:r>
      <w:r w:rsidRPr="00CC6C30">
        <w:rPr>
          <w:i/>
          <w:iCs/>
        </w:rPr>
        <w:t>Gold, Dollars and Power</w:t>
      </w:r>
      <w:r w:rsidRPr="00CC6C30">
        <w:t>, esp. pp. 9</w:t>
      </w:r>
      <w:r w:rsidR="00B87B3C">
        <w:t>—</w:t>
      </w:r>
      <w:r w:rsidRPr="00CC6C30">
        <w:t>10</w:t>
      </w:r>
      <w:r w:rsidR="00CC46B3">
        <w:t xml:space="preserve"> and 198</w:t>
      </w:r>
      <w:r w:rsidR="00B87B3C">
        <w:t>—</w:t>
      </w:r>
      <w:r w:rsidR="00CC46B3">
        <w:t>200</w:t>
      </w:r>
      <w:r w:rsidRPr="00CC6C30">
        <w:t>.</w:t>
      </w:r>
    </w:p>
  </w:footnote>
  <w:footnote w:id="99">
    <w:p w14:paraId="2C420E50" w14:textId="178FA139" w:rsidR="007D1626" w:rsidRPr="00CC6C30" w:rsidRDefault="007D1626" w:rsidP="00523288">
      <w:pPr>
        <w:spacing w:line="259" w:lineRule="auto"/>
        <w:rPr>
          <w:rFonts w:eastAsia="Times New Roman" w:cs="Arial"/>
          <w:color w:val="222222"/>
          <w:spacing w:val="-4"/>
          <w:szCs w:val="20"/>
          <w:bdr w:val="none" w:sz="0" w:space="0" w:color="auto" w:frame="1"/>
        </w:rPr>
      </w:pPr>
      <w:r w:rsidRPr="00CC6C30">
        <w:rPr>
          <w:rStyle w:val="FootnoteReference"/>
          <w:szCs w:val="20"/>
        </w:rPr>
        <w:footnoteRef/>
      </w:r>
      <w:r w:rsidRPr="00CC6C30">
        <w:rPr>
          <w:szCs w:val="20"/>
        </w:rPr>
        <w:t xml:space="preserve"> </w:t>
      </w:r>
      <w:r w:rsidRPr="00CC6C30">
        <w:rPr>
          <w:rFonts w:eastAsia="Times New Roman" w:cs="Arial"/>
          <w:color w:val="222222"/>
          <w:spacing w:val="-4"/>
          <w:szCs w:val="20"/>
          <w:bdr w:val="none" w:sz="0" w:space="0" w:color="auto" w:frame="1"/>
        </w:rPr>
        <w:t xml:space="preserve">Michael Bordo, “The Bretton Woods International Monetary System: A Historical Overview” </w:t>
      </w:r>
      <w:r w:rsidR="00C97F77">
        <w:rPr>
          <w:rFonts w:eastAsia="Times New Roman" w:cs="Arial"/>
          <w:color w:val="222222"/>
          <w:spacing w:val="-4"/>
          <w:szCs w:val="20"/>
          <w:bdr w:val="none" w:sz="0" w:space="0" w:color="auto" w:frame="1"/>
        </w:rPr>
        <w:t>(</w:t>
      </w:r>
      <w:hyperlink r:id="rId116" w:history="1">
        <w:r w:rsidR="00C97F77" w:rsidRPr="00C97F77">
          <w:rPr>
            <w:rStyle w:val="Hyperlink"/>
            <w:rFonts w:eastAsia="Times New Roman" w:cs="Arial"/>
            <w:spacing w:val="-4"/>
            <w:szCs w:val="20"/>
            <w:bdr w:val="none" w:sz="0" w:space="0" w:color="auto" w:frame="1"/>
          </w:rPr>
          <w:t>link</w:t>
        </w:r>
      </w:hyperlink>
      <w:r w:rsidR="00C97F77">
        <w:rPr>
          <w:rFonts w:eastAsia="Times New Roman" w:cs="Arial"/>
          <w:color w:val="222222"/>
          <w:spacing w:val="-4"/>
          <w:szCs w:val="20"/>
          <w:bdr w:val="none" w:sz="0" w:space="0" w:color="auto" w:frame="1"/>
        </w:rPr>
        <w:t xml:space="preserve">), </w:t>
      </w:r>
      <w:r w:rsidRPr="00CC6C30">
        <w:rPr>
          <w:rFonts w:eastAsia="Times New Roman" w:cs="Arial"/>
          <w:color w:val="222222"/>
          <w:spacing w:val="-4"/>
          <w:szCs w:val="20"/>
          <w:bdr w:val="none" w:sz="0" w:space="0" w:color="auto" w:frame="1"/>
        </w:rPr>
        <w:t xml:space="preserve">in Michael Bordo and Barry Eichengreen, eds., </w:t>
      </w:r>
      <w:r w:rsidRPr="00CC6C30">
        <w:rPr>
          <w:rFonts w:eastAsia="Times New Roman" w:cs="Arial"/>
          <w:i/>
          <w:iCs/>
          <w:color w:val="222222"/>
          <w:spacing w:val="-4"/>
          <w:szCs w:val="20"/>
          <w:bdr w:val="none" w:sz="0" w:space="0" w:color="auto" w:frame="1"/>
        </w:rPr>
        <w:t>A Retrospective on the Bretton Woods System: Lessons for International Monetary Reform</w:t>
      </w:r>
      <w:r w:rsidRPr="00CC6C30">
        <w:rPr>
          <w:rFonts w:eastAsia="Times New Roman" w:cs="Arial"/>
          <w:color w:val="222222"/>
          <w:spacing w:val="-4"/>
          <w:szCs w:val="20"/>
          <w:bdr w:val="none" w:sz="0" w:space="0" w:color="auto" w:frame="1"/>
        </w:rPr>
        <w:t xml:space="preserve"> (Chicago: University of Chicago Press, 1993) (</w:t>
      </w:r>
      <w:hyperlink r:id="rId117" w:history="1">
        <w:r w:rsidRPr="00CC6C30">
          <w:rPr>
            <w:rStyle w:val="Hyperlink"/>
            <w:rFonts w:eastAsia="Times New Roman" w:cs="Arial"/>
            <w:spacing w:val="-4"/>
            <w:szCs w:val="20"/>
            <w:bdr w:val="none" w:sz="0" w:space="0" w:color="auto" w:frame="1"/>
          </w:rPr>
          <w:t>link</w:t>
        </w:r>
      </w:hyperlink>
      <w:r w:rsidRPr="00CC6C30">
        <w:rPr>
          <w:rFonts w:eastAsia="Times New Roman" w:cs="Arial"/>
          <w:color w:val="222222"/>
          <w:spacing w:val="-4"/>
          <w:szCs w:val="20"/>
          <w:bdr w:val="none" w:sz="0" w:space="0" w:color="auto" w:frame="1"/>
        </w:rPr>
        <w:t>), pp. 74 and 83</w:t>
      </w:r>
      <w:r w:rsidR="00B87B3C">
        <w:rPr>
          <w:rFonts w:eastAsia="Times New Roman" w:cs="Arial"/>
          <w:color w:val="222222"/>
          <w:spacing w:val="-4"/>
          <w:szCs w:val="20"/>
          <w:bdr w:val="none" w:sz="0" w:space="0" w:color="auto" w:frame="1"/>
        </w:rPr>
        <w:t>—</w:t>
      </w:r>
      <w:r w:rsidRPr="00CC6C30">
        <w:rPr>
          <w:rFonts w:eastAsia="Times New Roman" w:cs="Arial"/>
          <w:color w:val="222222"/>
          <w:spacing w:val="-4"/>
          <w:szCs w:val="20"/>
          <w:bdr w:val="none" w:sz="0" w:space="0" w:color="auto" w:frame="1"/>
        </w:rPr>
        <w:t>84.</w:t>
      </w:r>
    </w:p>
  </w:footnote>
  <w:footnote w:id="100">
    <w:p w14:paraId="7D2BCEA1" w14:textId="47FD2DAA" w:rsidR="007D1626" w:rsidRPr="00CC6C30" w:rsidRDefault="007D1626" w:rsidP="00523288">
      <w:pPr>
        <w:spacing w:line="259" w:lineRule="auto"/>
        <w:rPr>
          <w:rFonts w:cs="Arial"/>
          <w:color w:val="333333"/>
          <w:spacing w:val="-3"/>
          <w:szCs w:val="20"/>
        </w:rPr>
      </w:pPr>
      <w:r w:rsidRPr="00CC6C30">
        <w:rPr>
          <w:rStyle w:val="FootnoteReference"/>
          <w:szCs w:val="20"/>
        </w:rPr>
        <w:footnoteRef/>
      </w:r>
      <w:r w:rsidRPr="00CC6C30">
        <w:rPr>
          <w:szCs w:val="20"/>
        </w:rPr>
        <w:t xml:space="preserve"> </w:t>
      </w:r>
      <w:r w:rsidRPr="00CC6C30">
        <w:rPr>
          <w:rFonts w:cs="Arial"/>
          <w:color w:val="333333"/>
          <w:spacing w:val="-3"/>
          <w:szCs w:val="20"/>
        </w:rPr>
        <w:t xml:space="preserve">Barry Eichengreen, </w:t>
      </w:r>
      <w:r w:rsidRPr="00CC6C30">
        <w:rPr>
          <w:rFonts w:cs="Arial"/>
          <w:i/>
          <w:iCs/>
          <w:color w:val="333333"/>
          <w:spacing w:val="-3"/>
          <w:szCs w:val="20"/>
        </w:rPr>
        <w:t>Globalizing Capital: A History of the International Monetary System</w:t>
      </w:r>
      <w:r w:rsidRPr="00CC6C30">
        <w:rPr>
          <w:rFonts w:cs="Arial"/>
          <w:color w:val="333333"/>
          <w:spacing w:val="-3"/>
          <w:szCs w:val="20"/>
        </w:rPr>
        <w:t>, 3</w:t>
      </w:r>
      <w:r w:rsidRPr="00CC6C30">
        <w:rPr>
          <w:rFonts w:cs="Arial"/>
          <w:color w:val="333333"/>
          <w:spacing w:val="-3"/>
          <w:szCs w:val="20"/>
          <w:vertAlign w:val="superscript"/>
        </w:rPr>
        <w:t>rd</w:t>
      </w:r>
      <w:r w:rsidRPr="00CC6C30">
        <w:rPr>
          <w:rFonts w:cs="Arial"/>
          <w:color w:val="333333"/>
          <w:spacing w:val="-3"/>
          <w:szCs w:val="20"/>
        </w:rPr>
        <w:t xml:space="preserve"> ed. </w:t>
      </w:r>
      <w:r w:rsidR="002E2A95">
        <w:rPr>
          <w:rFonts w:cs="Arial"/>
          <w:color w:val="333333"/>
          <w:spacing w:val="-3"/>
          <w:szCs w:val="20"/>
        </w:rPr>
        <w:t>(</w:t>
      </w:r>
      <w:r w:rsidRPr="00CC6C30">
        <w:rPr>
          <w:rFonts w:cs="Arial"/>
          <w:color w:val="333333"/>
          <w:spacing w:val="-3"/>
          <w:szCs w:val="20"/>
        </w:rPr>
        <w:t>Princeton: Princeton University Press, 2019) (</w:t>
      </w:r>
      <w:hyperlink r:id="rId118" w:history="1">
        <w:r w:rsidRPr="00CC6C30">
          <w:rPr>
            <w:rStyle w:val="Hyperlink"/>
            <w:rFonts w:cs="Arial"/>
            <w:spacing w:val="-3"/>
            <w:szCs w:val="20"/>
          </w:rPr>
          <w:t>link</w:t>
        </w:r>
      </w:hyperlink>
      <w:r w:rsidRPr="00CC6C30">
        <w:rPr>
          <w:rFonts w:cs="Arial"/>
          <w:color w:val="333333"/>
          <w:spacing w:val="-3"/>
          <w:szCs w:val="20"/>
        </w:rPr>
        <w:t>), pp. 88</w:t>
      </w:r>
      <w:r w:rsidR="00B87B3C">
        <w:rPr>
          <w:rFonts w:cs="Arial"/>
          <w:color w:val="333333"/>
          <w:spacing w:val="-3"/>
          <w:szCs w:val="20"/>
        </w:rPr>
        <w:t>—</w:t>
      </w:r>
      <w:r w:rsidRPr="00CC6C30">
        <w:rPr>
          <w:rFonts w:cs="Arial"/>
          <w:color w:val="333333"/>
          <w:spacing w:val="-3"/>
          <w:szCs w:val="20"/>
        </w:rPr>
        <w:t xml:space="preserve">89.  Gavin also emphasizes that point about the absence of an effective adjustment mechanism:  Gavin, </w:t>
      </w:r>
      <w:r w:rsidRPr="00CC6C30">
        <w:rPr>
          <w:rFonts w:cs="Arial"/>
          <w:i/>
          <w:iCs/>
          <w:color w:val="333333"/>
          <w:spacing w:val="-3"/>
          <w:szCs w:val="20"/>
        </w:rPr>
        <w:t>Gold, Dollars, and Power</w:t>
      </w:r>
      <w:r w:rsidRPr="00CC6C30">
        <w:rPr>
          <w:rFonts w:cs="Arial"/>
          <w:color w:val="333333"/>
          <w:spacing w:val="-3"/>
          <w:szCs w:val="20"/>
        </w:rPr>
        <w:t>, p. 21.</w:t>
      </w:r>
    </w:p>
  </w:footnote>
  <w:footnote w:id="101">
    <w:p w14:paraId="14A2DFD7" w14:textId="355611D4" w:rsidR="007D1626" w:rsidRDefault="007D1626" w:rsidP="00523288">
      <w:pPr>
        <w:pStyle w:val="FootnoteText"/>
        <w:spacing w:after="120"/>
      </w:pPr>
      <w:r>
        <w:rPr>
          <w:rStyle w:val="FootnoteReference"/>
        </w:rPr>
        <w:footnoteRef/>
      </w:r>
      <w:r>
        <w:t xml:space="preserve"> </w:t>
      </w:r>
      <w:r w:rsidRPr="006877B9">
        <w:t>Richard Marston, “Interest Differentials under Bretton Woods and the Post-Bretton Woods Float: The Effects of Capital Controls and Exchange Risk” (with comment</w:t>
      </w:r>
      <w:r>
        <w:t>s by Krugman and others</w:t>
      </w:r>
      <w:r w:rsidRPr="006877B9">
        <w:t>)</w:t>
      </w:r>
      <w:r w:rsidR="00C97F77">
        <w:t xml:space="preserve"> </w:t>
      </w:r>
      <w:r w:rsidR="00C97F77" w:rsidRPr="006877B9">
        <w:t>(</w:t>
      </w:r>
      <w:hyperlink r:id="rId119" w:history="1">
        <w:r w:rsidR="00C97F77" w:rsidRPr="006877B9">
          <w:rPr>
            <w:rStyle w:val="Hyperlink"/>
            <w:rFonts w:cs="Arial"/>
            <w:spacing w:val="-4"/>
          </w:rPr>
          <w:t>link</w:t>
        </w:r>
      </w:hyperlink>
      <w:r w:rsidR="00C97F77" w:rsidRPr="006877B9">
        <w:t>)</w:t>
      </w:r>
      <w:r w:rsidRPr="006877B9">
        <w:t xml:space="preserve">, in Bordo and Eichengreen, </w:t>
      </w:r>
      <w:r w:rsidRPr="006877B9">
        <w:rPr>
          <w:i/>
          <w:iCs/>
        </w:rPr>
        <w:t>A Retrospective on the Bretton Woods System</w:t>
      </w:r>
      <w:r w:rsidRPr="006877B9">
        <w:t>, pp. 537 and 539.</w:t>
      </w:r>
    </w:p>
  </w:footnote>
  <w:footnote w:id="102">
    <w:p w14:paraId="4771FD91" w14:textId="129D69CB" w:rsidR="007D1626" w:rsidRDefault="007D1626" w:rsidP="00523288">
      <w:pPr>
        <w:pStyle w:val="FootnoteText"/>
        <w:spacing w:after="120"/>
      </w:pPr>
      <w:r>
        <w:rPr>
          <w:rStyle w:val="FootnoteReference"/>
        </w:rPr>
        <w:footnoteRef/>
      </w:r>
      <w:r>
        <w:t xml:space="preserve"> See </w:t>
      </w:r>
      <w:r w:rsidR="004C63C9">
        <w:t xml:space="preserve">Nicholas Crafts and Gianni Toniolo, “Postwar growth: an overview,” in </w:t>
      </w:r>
      <w:r w:rsidRPr="00CC6C30">
        <w:rPr>
          <w:rFonts w:cs="Arial"/>
          <w:color w:val="333333"/>
          <w:spacing w:val="-4"/>
        </w:rPr>
        <w:t xml:space="preserve">Nicholas Crafts and Gianni Toniolo, eds., </w:t>
      </w:r>
      <w:r w:rsidRPr="00441060">
        <w:rPr>
          <w:rFonts w:cs="Arial"/>
          <w:i/>
          <w:iCs/>
          <w:color w:val="333333"/>
          <w:spacing w:val="-4"/>
        </w:rPr>
        <w:t>Economic Growth in Europe Since 1945</w:t>
      </w:r>
      <w:r w:rsidRPr="00CC6C30">
        <w:rPr>
          <w:rFonts w:cs="Arial"/>
          <w:color w:val="333333"/>
          <w:spacing w:val="-4"/>
        </w:rPr>
        <w:t xml:space="preserve"> </w:t>
      </w:r>
      <w:r>
        <w:rPr>
          <w:rFonts w:cs="Arial"/>
          <w:color w:val="333333"/>
          <w:spacing w:val="-4"/>
        </w:rPr>
        <w:t xml:space="preserve">(Cambridge: </w:t>
      </w:r>
      <w:r w:rsidRPr="00CC6C30">
        <w:rPr>
          <w:rFonts w:cs="Arial"/>
          <w:color w:val="333333"/>
          <w:spacing w:val="-4"/>
        </w:rPr>
        <w:t>Cambridge University Press, 1996</w:t>
      </w:r>
      <w:r>
        <w:rPr>
          <w:rFonts w:cs="Arial"/>
          <w:color w:val="333333"/>
          <w:spacing w:val="-4"/>
        </w:rPr>
        <w:t>)</w:t>
      </w:r>
      <w:r w:rsidR="004C63C9">
        <w:rPr>
          <w:rFonts w:cs="Arial"/>
          <w:color w:val="333333"/>
          <w:spacing w:val="-4"/>
        </w:rPr>
        <w:t xml:space="preserve"> (</w:t>
      </w:r>
      <w:hyperlink r:id="rId120" w:history="1">
        <w:r w:rsidR="004C63C9" w:rsidRPr="004C63C9">
          <w:rPr>
            <w:rStyle w:val="Hyperlink"/>
            <w:rFonts w:cs="Arial"/>
            <w:spacing w:val="-4"/>
          </w:rPr>
          <w:t>link</w:t>
        </w:r>
      </w:hyperlink>
      <w:r w:rsidR="004C63C9">
        <w:rPr>
          <w:rFonts w:cs="Arial"/>
          <w:color w:val="333333"/>
          <w:spacing w:val="-4"/>
        </w:rPr>
        <w:t>),</w:t>
      </w:r>
      <w:r>
        <w:rPr>
          <w:rFonts w:cs="Arial"/>
          <w:color w:val="333333"/>
          <w:spacing w:val="-4"/>
        </w:rPr>
        <w:t xml:space="preserve"> pp. 2</w:t>
      </w:r>
      <w:r w:rsidR="00B87B3C">
        <w:rPr>
          <w:rFonts w:cs="Arial"/>
          <w:color w:val="333333"/>
          <w:spacing w:val="-4"/>
        </w:rPr>
        <w:t>—</w:t>
      </w:r>
      <w:r>
        <w:rPr>
          <w:rFonts w:cs="Arial"/>
          <w:color w:val="333333"/>
          <w:spacing w:val="-4"/>
        </w:rPr>
        <w:t>3</w:t>
      </w:r>
      <w:r w:rsidR="004C63C9">
        <w:rPr>
          <w:rFonts w:cs="Arial"/>
          <w:color w:val="333333"/>
          <w:spacing w:val="-4"/>
        </w:rPr>
        <w:t xml:space="preserve"> and</w:t>
      </w:r>
      <w:r>
        <w:rPr>
          <w:rFonts w:cs="Arial"/>
          <w:color w:val="333333"/>
          <w:spacing w:val="-4"/>
        </w:rPr>
        <w:t xml:space="preserve"> 20</w:t>
      </w:r>
      <w:r w:rsidR="004C63C9">
        <w:rPr>
          <w:rFonts w:cs="Arial"/>
          <w:color w:val="333333"/>
          <w:spacing w:val="-4"/>
        </w:rPr>
        <w:t>, and Barry Eichengreen, “Institutions and Economic Growth:  Europe after World War II,” ibid., p.</w:t>
      </w:r>
      <w:r>
        <w:rPr>
          <w:rFonts w:cs="Arial"/>
          <w:color w:val="333333"/>
          <w:spacing w:val="-4"/>
        </w:rPr>
        <w:t xml:space="preserve"> 38.  The basic argument had been developed </w:t>
      </w:r>
      <w:r w:rsidR="00A027BC">
        <w:rPr>
          <w:rFonts w:cs="Arial"/>
          <w:color w:val="333333"/>
          <w:spacing w:val="-4"/>
        </w:rPr>
        <w:t xml:space="preserve">most </w:t>
      </w:r>
      <w:r w:rsidR="0018406F">
        <w:rPr>
          <w:rFonts w:cs="Arial"/>
          <w:color w:val="333333"/>
          <w:spacing w:val="-4"/>
        </w:rPr>
        <w:t>notably</w:t>
      </w:r>
      <w:r w:rsidR="00A027BC">
        <w:rPr>
          <w:rFonts w:cs="Arial"/>
          <w:color w:val="333333"/>
          <w:spacing w:val="-4"/>
        </w:rPr>
        <w:t xml:space="preserve"> </w:t>
      </w:r>
      <w:r>
        <w:rPr>
          <w:rFonts w:cs="Arial"/>
          <w:color w:val="333333"/>
          <w:spacing w:val="-4"/>
        </w:rPr>
        <w:t xml:space="preserve">by Moses Abramovitz.  See, especially, </w:t>
      </w:r>
      <w:r w:rsidRPr="00CC6C30">
        <w:rPr>
          <w:rFonts w:cs="Arial"/>
          <w:color w:val="333333"/>
          <w:spacing w:val="-4"/>
        </w:rPr>
        <w:t>Moses Abramowitz. “Rapid Growth Potential and its Reali</w:t>
      </w:r>
      <w:r w:rsidR="00A027BC">
        <w:rPr>
          <w:rFonts w:cs="Arial"/>
          <w:color w:val="333333"/>
          <w:spacing w:val="-4"/>
        </w:rPr>
        <w:t>z</w:t>
      </w:r>
      <w:r w:rsidRPr="00CC6C30">
        <w:rPr>
          <w:rFonts w:cs="Arial"/>
          <w:color w:val="333333"/>
          <w:spacing w:val="-4"/>
        </w:rPr>
        <w:t>ation: The Experience of Capitalist Economies in the Postwar Period,” in E. Malinvaud</w:t>
      </w:r>
      <w:r w:rsidR="00A027BC">
        <w:rPr>
          <w:rFonts w:cs="Arial"/>
          <w:color w:val="333333"/>
          <w:spacing w:val="-4"/>
        </w:rPr>
        <w:t xml:space="preserve">, </w:t>
      </w:r>
      <w:r w:rsidRPr="00CC6C30">
        <w:rPr>
          <w:rFonts w:cs="Arial"/>
          <w:color w:val="333333"/>
          <w:spacing w:val="-4"/>
        </w:rPr>
        <w:t xml:space="preserve">ed., </w:t>
      </w:r>
      <w:r w:rsidRPr="00CC6C30">
        <w:rPr>
          <w:rFonts w:cs="Arial"/>
          <w:i/>
          <w:iCs/>
          <w:color w:val="333333"/>
          <w:spacing w:val="-4"/>
        </w:rPr>
        <w:t xml:space="preserve">Economic Growth and Resources </w:t>
      </w:r>
      <w:r w:rsidRPr="00CC6C30">
        <w:rPr>
          <w:rFonts w:cs="Arial"/>
          <w:color w:val="333333"/>
          <w:spacing w:val="-4"/>
        </w:rPr>
        <w:t>(London</w:t>
      </w:r>
      <w:r w:rsidR="00A027BC">
        <w:rPr>
          <w:rFonts w:cs="Arial"/>
          <w:color w:val="333333"/>
          <w:spacing w:val="-4"/>
        </w:rPr>
        <w:t>: Macmillan</w:t>
      </w:r>
      <w:r w:rsidRPr="00CC6C30">
        <w:rPr>
          <w:rFonts w:cs="Arial"/>
          <w:color w:val="333333"/>
          <w:spacing w:val="-4"/>
        </w:rPr>
        <w:t xml:space="preserve">, 1979), reprinted in Moses Abramovitz, </w:t>
      </w:r>
      <w:r w:rsidRPr="00CC6C30">
        <w:rPr>
          <w:rFonts w:cs="Arial"/>
          <w:i/>
          <w:iCs/>
          <w:color w:val="333333"/>
          <w:spacing w:val="-4"/>
        </w:rPr>
        <w:t xml:space="preserve">Thinking about </w:t>
      </w:r>
      <w:r w:rsidR="00B87B3C">
        <w:rPr>
          <w:rFonts w:cs="Arial"/>
          <w:i/>
          <w:iCs/>
          <w:color w:val="333333"/>
          <w:spacing w:val="-4"/>
        </w:rPr>
        <w:t>G</w:t>
      </w:r>
      <w:r w:rsidRPr="00CC6C30">
        <w:rPr>
          <w:rFonts w:cs="Arial"/>
          <w:i/>
          <w:iCs/>
          <w:color w:val="333333"/>
          <w:spacing w:val="-4"/>
        </w:rPr>
        <w:t>rowth</w:t>
      </w:r>
      <w:r w:rsidR="00A027BC">
        <w:rPr>
          <w:rFonts w:cs="Arial"/>
          <w:i/>
          <w:iCs/>
          <w:color w:val="333333"/>
          <w:spacing w:val="-4"/>
        </w:rPr>
        <w:t>:</w:t>
      </w:r>
      <w:r w:rsidRPr="00CC6C30">
        <w:rPr>
          <w:rFonts w:cs="Arial"/>
          <w:i/>
          <w:iCs/>
          <w:color w:val="333333"/>
          <w:spacing w:val="-4"/>
        </w:rPr>
        <w:t xml:space="preserve"> </w:t>
      </w:r>
      <w:r w:rsidR="00A027BC">
        <w:rPr>
          <w:rFonts w:cs="Arial"/>
          <w:i/>
          <w:iCs/>
          <w:color w:val="333333"/>
          <w:spacing w:val="-4"/>
        </w:rPr>
        <w:t xml:space="preserve"> A</w:t>
      </w:r>
      <w:r w:rsidRPr="00CC6C30">
        <w:rPr>
          <w:rFonts w:cs="Arial"/>
          <w:i/>
          <w:iCs/>
          <w:color w:val="333333"/>
          <w:spacing w:val="-4"/>
        </w:rPr>
        <w:t xml:space="preserve">nd </w:t>
      </w:r>
      <w:r w:rsidR="00B87B3C">
        <w:rPr>
          <w:rFonts w:cs="Arial"/>
          <w:i/>
          <w:iCs/>
          <w:color w:val="333333"/>
          <w:spacing w:val="-4"/>
        </w:rPr>
        <w:t>O</w:t>
      </w:r>
      <w:r w:rsidRPr="00CC6C30">
        <w:rPr>
          <w:rFonts w:cs="Arial"/>
          <w:i/>
          <w:iCs/>
          <w:color w:val="333333"/>
          <w:spacing w:val="-4"/>
        </w:rPr>
        <w:t xml:space="preserve">ther </w:t>
      </w:r>
      <w:r w:rsidR="00B87B3C">
        <w:rPr>
          <w:rFonts w:cs="Arial"/>
          <w:i/>
          <w:iCs/>
          <w:color w:val="333333"/>
          <w:spacing w:val="-4"/>
        </w:rPr>
        <w:t>E</w:t>
      </w:r>
      <w:r w:rsidRPr="00CC6C30">
        <w:rPr>
          <w:rFonts w:cs="Arial"/>
          <w:i/>
          <w:iCs/>
          <w:color w:val="333333"/>
          <w:spacing w:val="-4"/>
        </w:rPr>
        <w:t xml:space="preserve">ssays on </w:t>
      </w:r>
      <w:r w:rsidR="00B87B3C">
        <w:rPr>
          <w:rFonts w:cs="Arial"/>
          <w:i/>
          <w:iCs/>
          <w:color w:val="333333"/>
          <w:spacing w:val="-4"/>
        </w:rPr>
        <w:t>E</w:t>
      </w:r>
      <w:r w:rsidRPr="00CC6C30">
        <w:rPr>
          <w:rFonts w:cs="Arial"/>
          <w:i/>
          <w:iCs/>
          <w:color w:val="333333"/>
          <w:spacing w:val="-4"/>
        </w:rPr>
        <w:t xml:space="preserve">conomic </w:t>
      </w:r>
      <w:r w:rsidR="00B87B3C">
        <w:rPr>
          <w:rFonts w:cs="Arial"/>
          <w:i/>
          <w:iCs/>
          <w:color w:val="333333"/>
          <w:spacing w:val="-4"/>
        </w:rPr>
        <w:t>G</w:t>
      </w:r>
      <w:r w:rsidRPr="00CC6C30">
        <w:rPr>
          <w:rFonts w:cs="Arial"/>
          <w:i/>
          <w:iCs/>
          <w:color w:val="333333"/>
          <w:spacing w:val="-4"/>
        </w:rPr>
        <w:t xml:space="preserve">rowth and </w:t>
      </w:r>
      <w:r w:rsidR="00B87B3C">
        <w:rPr>
          <w:rFonts w:cs="Arial"/>
          <w:i/>
          <w:iCs/>
          <w:color w:val="333333"/>
          <w:spacing w:val="-4"/>
        </w:rPr>
        <w:t>W</w:t>
      </w:r>
      <w:r w:rsidRPr="00CC6C30">
        <w:rPr>
          <w:rFonts w:cs="Arial"/>
          <w:i/>
          <w:iCs/>
          <w:color w:val="333333"/>
          <w:spacing w:val="-4"/>
        </w:rPr>
        <w:t>elfare</w:t>
      </w:r>
      <w:r w:rsidRPr="00CC6C30">
        <w:rPr>
          <w:rFonts w:cs="Arial"/>
          <w:color w:val="333333"/>
          <w:spacing w:val="-4"/>
        </w:rPr>
        <w:t xml:space="preserve">  (Cambridge: Cambridge </w:t>
      </w:r>
      <w:r w:rsidR="00A027BC">
        <w:rPr>
          <w:rFonts w:cs="Arial"/>
          <w:color w:val="333333"/>
          <w:spacing w:val="-4"/>
        </w:rPr>
        <w:t>University Press</w:t>
      </w:r>
      <w:r w:rsidRPr="00CC6C30">
        <w:rPr>
          <w:rFonts w:cs="Arial"/>
          <w:color w:val="333333"/>
          <w:spacing w:val="-4"/>
        </w:rPr>
        <w:t>, 1989) (</w:t>
      </w:r>
      <w:hyperlink r:id="rId121" w:history="1">
        <w:r w:rsidRPr="00CC6C30">
          <w:rPr>
            <w:rStyle w:val="Hyperlink"/>
            <w:rFonts w:cs="Arial"/>
            <w:spacing w:val="-4"/>
          </w:rPr>
          <w:t>link</w:t>
        </w:r>
      </w:hyperlink>
      <w:r w:rsidRPr="00CC6C30">
        <w:rPr>
          <w:rFonts w:cs="Arial"/>
          <w:color w:val="333333"/>
          <w:spacing w:val="-4"/>
        </w:rPr>
        <w:t>)</w:t>
      </w:r>
      <w:r w:rsidR="00A027BC">
        <w:rPr>
          <w:rFonts w:cs="Arial"/>
          <w:color w:val="333333"/>
          <w:spacing w:val="-4"/>
        </w:rPr>
        <w:t>,</w:t>
      </w:r>
      <w:r w:rsidRPr="00CC6C30">
        <w:rPr>
          <w:rFonts w:cs="Arial"/>
          <w:color w:val="333333"/>
          <w:spacing w:val="-4"/>
        </w:rPr>
        <w:t xml:space="preserve"> chap</w:t>
      </w:r>
      <w:r>
        <w:rPr>
          <w:rFonts w:cs="Arial"/>
          <w:color w:val="333333"/>
          <w:spacing w:val="-4"/>
        </w:rPr>
        <w:t>ter</w:t>
      </w:r>
      <w:r w:rsidRPr="00CC6C30">
        <w:rPr>
          <w:rFonts w:cs="Arial"/>
          <w:color w:val="333333"/>
          <w:spacing w:val="-4"/>
        </w:rPr>
        <w:t xml:space="preserve"> 6.  </w:t>
      </w:r>
    </w:p>
  </w:footnote>
  <w:footnote w:id="103">
    <w:p w14:paraId="34A78CF7" w14:textId="4904996B" w:rsidR="006D1EE3" w:rsidRDefault="006D1EE3" w:rsidP="00523288">
      <w:pPr>
        <w:pStyle w:val="FootnoteText"/>
        <w:spacing w:after="120"/>
      </w:pPr>
      <w:r>
        <w:rPr>
          <w:rStyle w:val="FootnoteReference"/>
        </w:rPr>
        <w:footnoteRef/>
      </w:r>
      <w:r>
        <w:t xml:space="preserve"> International trade grew during this period largely because of the growth of intra-European trade, </w:t>
      </w:r>
      <w:r w:rsidR="0018406F">
        <w:t xml:space="preserve">a </w:t>
      </w:r>
      <w:r w:rsidR="006179ED">
        <w:t xml:space="preserve">development </w:t>
      </w:r>
      <w:r w:rsidR="00AE5B2D">
        <w:t>that</w:t>
      </w:r>
      <w:r w:rsidR="0018406F">
        <w:t xml:space="preserve"> </w:t>
      </w:r>
      <w:r>
        <w:t xml:space="preserve">had an important political taproot.  </w:t>
      </w:r>
      <w:r w:rsidR="009243AD">
        <w:t>T</w:t>
      </w:r>
      <w:r w:rsidR="006179ED">
        <w:t xml:space="preserve">he policies that made it possible were linked to the idea </w:t>
      </w:r>
      <w:r>
        <w:t>of “building Europe</w:t>
      </w:r>
      <w:r w:rsidR="009243AD">
        <w:t>,</w:t>
      </w:r>
      <w:r>
        <w:t xml:space="preserve">” </w:t>
      </w:r>
      <w:r w:rsidR="009243AD">
        <w:t>a</w:t>
      </w:r>
      <w:r w:rsidR="006179ED">
        <w:t xml:space="preserve">nd that basic goal, in turn, </w:t>
      </w:r>
      <w:r>
        <w:t xml:space="preserve">had a good deal to do with the </w:t>
      </w:r>
      <w:r w:rsidR="006179ED">
        <w:t xml:space="preserve">continental </w:t>
      </w:r>
      <w:r>
        <w:t>Europeans’ desire to provide a counterweight to excessive American power</w:t>
      </w:r>
      <w:r w:rsidR="00254FBD">
        <w:t xml:space="preserve"> within the western alliance</w:t>
      </w:r>
      <w:r w:rsidR="006179ED">
        <w:t xml:space="preserve">  The Europeans, in other words, had not simply accepted American “hegemony,” but </w:t>
      </w:r>
      <w:r w:rsidR="00254FBD">
        <w:t xml:space="preserve">had </w:t>
      </w:r>
      <w:r w:rsidR="006179ED">
        <w:t xml:space="preserve">developed a trading system </w:t>
      </w:r>
      <w:r w:rsidR="00AE5B2D">
        <w:t xml:space="preserve">which, it was hoped, might </w:t>
      </w:r>
      <w:r w:rsidR="006179ED">
        <w:t>ultimately</w:t>
      </w:r>
      <w:r w:rsidR="00AE5B2D">
        <w:t xml:space="preserve"> </w:t>
      </w:r>
      <w:r w:rsidR="00254FBD">
        <w:t>lead to a more independent western Europe</w:t>
      </w:r>
      <w:r w:rsidR="009243AD">
        <w:t xml:space="preserve"> and a more balanced relationship with the United States</w:t>
      </w:r>
      <w:r w:rsidR="00254FBD">
        <w:t>.</w:t>
      </w:r>
      <w:r w:rsidR="0018406F">
        <w:t xml:space="preserve"> </w:t>
      </w:r>
      <w:r w:rsidR="009243AD">
        <w:t xml:space="preserve"> The Americans, however, for geopolitical reasons of their own supported those efforts to “build Europe”—even to the point of allowing (indeed, encouraging) the Europeans to discriminate in favor of each other’s exports and thus to discriminate against America’s exports to them.  </w:t>
      </w:r>
      <w:r w:rsidR="00AE45B3">
        <w:t>Geopolitical considerations, in the end, mattered a good deal more than a general commitment to non-discrimination in international trade—and a good deal more than America’s traditional opposition to economic blocs.</w:t>
      </w:r>
    </w:p>
  </w:footnote>
  <w:footnote w:id="104">
    <w:p w14:paraId="1C9A9AFF" w14:textId="77777777" w:rsidR="007D1626" w:rsidRDefault="007D1626" w:rsidP="00523288">
      <w:r>
        <w:rPr>
          <w:rStyle w:val="FootnoteReference"/>
        </w:rPr>
        <w:footnoteRef/>
      </w:r>
      <w:r>
        <w:t xml:space="preserve"> Douglas Irwin, “</w:t>
      </w:r>
      <w:r w:rsidRPr="00DA404B">
        <w:rPr>
          <w:rFonts w:cs="Arial"/>
          <w:color w:val="333333"/>
          <w:spacing w:val="-4"/>
          <w:szCs w:val="20"/>
        </w:rPr>
        <w:t>Esprit de Currency</w:t>
      </w:r>
      <w:r>
        <w:rPr>
          <w:rFonts w:cs="Arial"/>
          <w:color w:val="333333"/>
          <w:spacing w:val="-4"/>
          <w:szCs w:val="20"/>
        </w:rPr>
        <w:t xml:space="preserve">,” </w:t>
      </w:r>
      <w:r w:rsidRPr="00DA404B">
        <w:rPr>
          <w:rFonts w:cs="Arial"/>
          <w:i/>
          <w:iCs/>
          <w:color w:val="333333"/>
          <w:spacing w:val="-4"/>
          <w:szCs w:val="20"/>
        </w:rPr>
        <w:t>Finance &amp; Development</w:t>
      </w:r>
      <w:r>
        <w:rPr>
          <w:rFonts w:cs="Arial"/>
          <w:color w:val="333333"/>
          <w:spacing w:val="-4"/>
          <w:szCs w:val="20"/>
        </w:rPr>
        <w:t xml:space="preserve"> 48, no. 2 (</w:t>
      </w:r>
      <w:r w:rsidRPr="00DA404B">
        <w:rPr>
          <w:rFonts w:cs="Arial"/>
          <w:color w:val="333333"/>
          <w:spacing w:val="-4"/>
          <w:szCs w:val="20"/>
        </w:rPr>
        <w:t>June 2011</w:t>
      </w:r>
      <w:r>
        <w:rPr>
          <w:rFonts w:cs="Arial"/>
          <w:color w:val="333333"/>
          <w:spacing w:val="-4"/>
          <w:szCs w:val="20"/>
        </w:rPr>
        <w:t>) (</w:t>
      </w:r>
      <w:hyperlink r:id="rId122" w:history="1">
        <w:r w:rsidRPr="00DA404B">
          <w:rPr>
            <w:rStyle w:val="Hyperlink"/>
            <w:rFonts w:cs="Arial"/>
            <w:spacing w:val="-4"/>
            <w:szCs w:val="20"/>
          </w:rPr>
          <w:t>link</w:t>
        </w:r>
      </w:hyperlink>
      <w:r>
        <w:rPr>
          <w:rFonts w:cs="Arial"/>
          <w:color w:val="333333"/>
          <w:spacing w:val="-4"/>
          <w:szCs w:val="20"/>
        </w:rPr>
        <w:t>).</w:t>
      </w:r>
      <w:r>
        <w:t xml:space="preserve"> </w:t>
      </w:r>
    </w:p>
  </w:footnote>
  <w:footnote w:id="105">
    <w:p w14:paraId="7238F523" w14:textId="739F22FF" w:rsidR="007D1626" w:rsidRDefault="007D1626" w:rsidP="00523288">
      <w:pPr>
        <w:pStyle w:val="FootnoteText"/>
        <w:spacing w:after="120"/>
      </w:pPr>
      <w:r>
        <w:rPr>
          <w:rStyle w:val="FootnoteReference"/>
        </w:rPr>
        <w:footnoteRef/>
      </w:r>
      <w:r>
        <w:t xml:space="preserve"> Milton Friedman, </w:t>
      </w:r>
      <w:r w:rsidRPr="00904CDD">
        <w:rPr>
          <w:rFonts w:cs="Arial"/>
          <w:color w:val="333333"/>
          <w:spacing w:val="-4"/>
        </w:rPr>
        <w:t>“Free-Floating Anxiety</w:t>
      </w:r>
      <w:r>
        <w:rPr>
          <w:rFonts w:cs="Arial"/>
          <w:color w:val="333333"/>
          <w:spacing w:val="-4"/>
        </w:rPr>
        <w:t>,</w:t>
      </w:r>
      <w:r w:rsidRPr="00904CDD">
        <w:rPr>
          <w:rFonts w:cs="Arial"/>
          <w:color w:val="333333"/>
          <w:spacing w:val="-4"/>
        </w:rPr>
        <w:t xml:space="preserve">” </w:t>
      </w:r>
      <w:r w:rsidRPr="00904CDD">
        <w:rPr>
          <w:rFonts w:cs="Arial"/>
          <w:i/>
          <w:iCs/>
          <w:color w:val="333333"/>
          <w:spacing w:val="-4"/>
        </w:rPr>
        <w:t>National Review</w:t>
      </w:r>
      <w:r w:rsidRPr="00904CDD">
        <w:rPr>
          <w:rFonts w:cs="Arial"/>
          <w:color w:val="333333"/>
          <w:spacing w:val="-4"/>
        </w:rPr>
        <w:t xml:space="preserve"> </w:t>
      </w:r>
      <w:r>
        <w:rPr>
          <w:rFonts w:cs="Arial"/>
          <w:color w:val="333333"/>
          <w:spacing w:val="-4"/>
        </w:rPr>
        <w:t>(</w:t>
      </w:r>
      <w:r w:rsidRPr="00904CDD">
        <w:rPr>
          <w:rFonts w:cs="Arial"/>
          <w:color w:val="333333"/>
          <w:spacing w:val="-4"/>
        </w:rPr>
        <w:t xml:space="preserve">September </w:t>
      </w:r>
      <w:r>
        <w:rPr>
          <w:rFonts w:cs="Arial"/>
          <w:color w:val="333333"/>
          <w:spacing w:val="-4"/>
        </w:rPr>
        <w:t xml:space="preserve">12, </w:t>
      </w:r>
      <w:r w:rsidRPr="00904CDD">
        <w:rPr>
          <w:rFonts w:cs="Arial"/>
          <w:color w:val="333333"/>
          <w:spacing w:val="-4"/>
        </w:rPr>
        <w:t>1994</w:t>
      </w:r>
      <w:r>
        <w:rPr>
          <w:rFonts w:cs="Arial"/>
          <w:color w:val="333333"/>
          <w:spacing w:val="-4"/>
        </w:rPr>
        <w:t>)</w:t>
      </w:r>
      <w:r w:rsidR="007002C0">
        <w:rPr>
          <w:rFonts w:cs="Arial"/>
          <w:color w:val="333333"/>
          <w:spacing w:val="-4"/>
        </w:rPr>
        <w:t xml:space="preserve"> (</w:t>
      </w:r>
      <w:hyperlink r:id="rId123" w:history="1">
        <w:r w:rsidR="007002C0" w:rsidRPr="007002C0">
          <w:rPr>
            <w:rStyle w:val="Hyperlink"/>
            <w:rFonts w:cs="Arial"/>
            <w:spacing w:val="-4"/>
          </w:rPr>
          <w:t>link</w:t>
        </w:r>
      </w:hyperlink>
      <w:r w:rsidR="007002C0">
        <w:rPr>
          <w:rFonts w:cs="Arial"/>
          <w:color w:val="333333"/>
          <w:spacing w:val="-4"/>
        </w:rPr>
        <w:t>)</w:t>
      </w:r>
      <w:r w:rsidRPr="00904CDD">
        <w:rPr>
          <w:rFonts w:cs="Arial"/>
          <w:color w:val="333333"/>
          <w:spacing w:val="-4"/>
        </w:rPr>
        <w:t>, pp. 32, 34</w:t>
      </w:r>
      <w:r>
        <w:rPr>
          <w:rFonts w:cs="Arial"/>
          <w:color w:val="333333"/>
          <w:spacing w:val="-4"/>
        </w:rPr>
        <w:t xml:space="preserve"> and</w:t>
      </w:r>
      <w:r w:rsidRPr="00904CDD">
        <w:rPr>
          <w:rFonts w:cs="Arial"/>
          <w:color w:val="333333"/>
          <w:spacing w:val="-4"/>
        </w:rPr>
        <w:t xml:space="preserve"> 36</w:t>
      </w:r>
      <w:r>
        <w:rPr>
          <w:rFonts w:cs="Arial"/>
          <w:color w:val="333333"/>
          <w:spacing w:val="-4"/>
        </w:rPr>
        <w:t xml:space="preserve">.  Friedman had made this argument many times.  See, for example, his comments in </w:t>
      </w:r>
      <w:r w:rsidRPr="00CC6C30">
        <w:t xml:space="preserve">Milton Friedman and Robert Roosa, </w:t>
      </w:r>
      <w:r w:rsidRPr="00CC6C30">
        <w:rPr>
          <w:i/>
          <w:iCs/>
        </w:rPr>
        <w:t>The Balance of Payments: Free Versus Fixed Exchange Rates</w:t>
      </w:r>
      <w:r w:rsidRPr="00CC6C30">
        <w:t xml:space="preserve"> (Washington: American Enterprise Institute, 1967) (</w:t>
      </w:r>
      <w:hyperlink r:id="rId124" w:history="1">
        <w:r w:rsidRPr="00CC6C30">
          <w:rPr>
            <w:rStyle w:val="Hyperlink"/>
          </w:rPr>
          <w:t>link</w:t>
        </w:r>
      </w:hyperlink>
      <w:r w:rsidRPr="00CC6C30">
        <w:t>), p. 1</w:t>
      </w:r>
      <w:r>
        <w:t>3, where he lists the various measures that were taken.</w:t>
      </w:r>
    </w:p>
  </w:footnote>
  <w:footnote w:id="106">
    <w:p w14:paraId="641479EB" w14:textId="2D6D4DAF" w:rsidR="00016517" w:rsidRDefault="00016517" w:rsidP="00523288">
      <w:pPr>
        <w:pStyle w:val="FootnoteText"/>
        <w:spacing w:after="120"/>
      </w:pPr>
      <w:r>
        <w:rPr>
          <w:rStyle w:val="FootnoteReference"/>
        </w:rPr>
        <w:footnoteRef/>
      </w:r>
      <w:r>
        <w:t xml:space="preserve"> See, for example, Ikenberry, </w:t>
      </w:r>
      <w:r>
        <w:rPr>
          <w:i/>
          <w:iCs/>
        </w:rPr>
        <w:t>Liberal Leviathan</w:t>
      </w:r>
      <w:r>
        <w:t xml:space="preserve">, p. 283, and Ikenberry, </w:t>
      </w:r>
      <w:r>
        <w:rPr>
          <w:i/>
          <w:iCs/>
        </w:rPr>
        <w:t>World Safe for Democracy</w:t>
      </w:r>
      <w:r>
        <w:t>, pp. 28, 33, and 208.</w:t>
      </w:r>
    </w:p>
  </w:footnote>
  <w:footnote w:id="107">
    <w:p w14:paraId="0E212B04" w14:textId="7BB1084B" w:rsidR="007D1626" w:rsidRDefault="007D1626" w:rsidP="00523288">
      <w:pPr>
        <w:pStyle w:val="FootnoteText"/>
        <w:spacing w:after="120"/>
      </w:pPr>
      <w:r>
        <w:rPr>
          <w:rStyle w:val="FootnoteReference"/>
        </w:rPr>
        <w:footnoteRef/>
      </w:r>
      <w:r>
        <w:t xml:space="preserve"> For Figure 1 and the statistics for the world as a whole, see Our World in Data, “</w:t>
      </w:r>
      <w:r w:rsidRPr="00651801">
        <w:t>Globalization over 5 centurie</w:t>
      </w:r>
      <w:r>
        <w:t>s” (</w:t>
      </w:r>
      <w:hyperlink r:id="rId125" w:history="1">
        <w:r w:rsidRPr="00651801">
          <w:rPr>
            <w:rStyle w:val="Hyperlink"/>
          </w:rPr>
          <w:t>link</w:t>
        </w:r>
      </w:hyperlink>
      <w:r>
        <w:t>), as cited in Douglas Irwin, “</w:t>
      </w:r>
      <w:r w:rsidRPr="00AA3442">
        <w:t>The pandemic adds momentum to the deglobalization trend</w:t>
      </w:r>
      <w:r>
        <w:t>,” Peterson Institute for International Economics (April 2020) (</w:t>
      </w:r>
      <w:hyperlink r:id="rId126" w:history="1">
        <w:r w:rsidRPr="00AA3442">
          <w:rPr>
            <w:rStyle w:val="Hyperlink"/>
          </w:rPr>
          <w:t>link</w:t>
        </w:r>
      </w:hyperlink>
      <w:r>
        <w:t>).  Our World in Data was using data found in the Penn World Table (9.0) (</w:t>
      </w:r>
      <w:hyperlink r:id="rId127" w:history="1">
        <w:r w:rsidRPr="00AA3442">
          <w:rPr>
            <w:rStyle w:val="Hyperlink"/>
          </w:rPr>
          <w:t>link</w:t>
        </w:r>
      </w:hyperlink>
      <w:r>
        <w:t>). FRED (short for Federal Reserve Economic Data), an online database maintained by the Research Department at the Federal Reserve Bank of St. Louis (</w:t>
      </w:r>
      <w:hyperlink r:id="rId128" w:history="1">
        <w:r w:rsidRPr="00BE0F6D">
          <w:rPr>
            <w:rStyle w:val="Hyperlink"/>
          </w:rPr>
          <w:t>link</w:t>
        </w:r>
      </w:hyperlink>
      <w:r>
        <w:t xml:space="preserve">), was the source for the data about U.S. openness;  Figure 2 </w:t>
      </w:r>
      <w:r w:rsidR="00A83D50">
        <w:t>(</w:t>
      </w:r>
      <w:hyperlink r:id="rId129" w:history="1">
        <w:r w:rsidR="00A83D50" w:rsidRPr="00A83D50">
          <w:rPr>
            <w:rStyle w:val="Hyperlink"/>
          </w:rPr>
          <w:t>link</w:t>
        </w:r>
      </w:hyperlink>
      <w:r w:rsidR="00A83D50">
        <w:t xml:space="preserve">) </w:t>
      </w:r>
      <w:r>
        <w:t xml:space="preserve">was generated </w:t>
      </w:r>
      <w:r w:rsidR="002E2A95">
        <w:t xml:space="preserve">with </w:t>
      </w:r>
      <w:r>
        <w:t xml:space="preserve">the tools provided on that website.  For some guidance about how to </w:t>
      </w:r>
      <w:r w:rsidR="00AE5B2D">
        <w:t>use those tools</w:t>
      </w:r>
      <w:r>
        <w:t>, see “Measuring an Economy’s Openness,” FRED Blog, July 8, 2021 (</w:t>
      </w:r>
      <w:hyperlink r:id="rId130" w:history="1">
        <w:r w:rsidRPr="00BE0F6D">
          <w:rPr>
            <w:rStyle w:val="Hyperlink"/>
          </w:rPr>
          <w:t>link</w:t>
        </w:r>
      </w:hyperlink>
      <w:r>
        <w:t xml:space="preserve">).  For another </w:t>
      </w:r>
      <w:r w:rsidR="006D4329">
        <w:t xml:space="preserve">graph showing </w:t>
      </w:r>
      <w:r>
        <w:t xml:space="preserve">the change in openness over time, see </w:t>
      </w:r>
      <w:r>
        <w:rPr>
          <w:rFonts w:cs="Arial"/>
          <w:color w:val="333333"/>
          <w:spacing w:val="-4"/>
        </w:rPr>
        <w:t>“</w:t>
      </w:r>
      <w:r w:rsidRPr="003E2132">
        <w:rPr>
          <w:rFonts w:cs="Arial"/>
          <w:color w:val="333333"/>
          <w:spacing w:val="-4"/>
        </w:rPr>
        <w:t>Trade in goods and services as a percentage of gross domestic product: 1869–2001</w:t>
      </w:r>
      <w:r>
        <w:rPr>
          <w:rFonts w:cs="Arial"/>
          <w:color w:val="333333"/>
          <w:spacing w:val="-4"/>
        </w:rPr>
        <w:t xml:space="preserve">,” </w:t>
      </w:r>
      <w:r w:rsidRPr="003E2132">
        <w:rPr>
          <w:rFonts w:cs="Arial"/>
          <w:color w:val="333333"/>
          <w:spacing w:val="-4"/>
        </w:rPr>
        <w:t>Figure Ee-C</w:t>
      </w:r>
      <w:r>
        <w:rPr>
          <w:rFonts w:cs="Arial"/>
          <w:color w:val="333333"/>
          <w:spacing w:val="-4"/>
        </w:rPr>
        <w:t xml:space="preserve"> in S.B. </w:t>
      </w:r>
      <w:r w:rsidRPr="00167209">
        <w:rPr>
          <w:rFonts w:cs="Arial"/>
          <w:color w:val="333333"/>
          <w:spacing w:val="-4"/>
        </w:rPr>
        <w:t xml:space="preserve">Carter </w:t>
      </w:r>
      <w:r>
        <w:rPr>
          <w:rFonts w:cs="Arial"/>
          <w:color w:val="333333"/>
          <w:spacing w:val="-4"/>
        </w:rPr>
        <w:t xml:space="preserve">et al., </w:t>
      </w:r>
      <w:r w:rsidRPr="00167209">
        <w:rPr>
          <w:rFonts w:cs="Arial"/>
          <w:i/>
          <w:iCs/>
          <w:color w:val="333333"/>
          <w:spacing w:val="-4"/>
        </w:rPr>
        <w:t>Historical Statistics of the</w:t>
      </w:r>
      <w:r>
        <w:rPr>
          <w:rFonts w:cs="Arial"/>
          <w:i/>
          <w:iCs/>
          <w:color w:val="333333"/>
          <w:spacing w:val="-4"/>
        </w:rPr>
        <w:t xml:space="preserve"> </w:t>
      </w:r>
      <w:r w:rsidRPr="00167209">
        <w:rPr>
          <w:rFonts w:cs="Arial"/>
          <w:i/>
          <w:iCs/>
          <w:color w:val="333333"/>
          <w:spacing w:val="-4"/>
        </w:rPr>
        <w:t>United States: Millennial Edition</w:t>
      </w:r>
      <w:r w:rsidR="002E2A95">
        <w:rPr>
          <w:rFonts w:cs="Arial"/>
          <w:color w:val="333333"/>
          <w:spacing w:val="-4"/>
        </w:rPr>
        <w:t xml:space="preserve"> (</w:t>
      </w:r>
      <w:r w:rsidRPr="00167209">
        <w:rPr>
          <w:rFonts w:cs="Arial"/>
          <w:color w:val="333333"/>
          <w:spacing w:val="-4"/>
        </w:rPr>
        <w:t>New York: Cambridge Univ</w:t>
      </w:r>
      <w:r w:rsidR="00AE5B2D">
        <w:rPr>
          <w:rFonts w:cs="Arial"/>
          <w:color w:val="333333"/>
          <w:spacing w:val="-4"/>
        </w:rPr>
        <w:t>ersity</w:t>
      </w:r>
      <w:r w:rsidRPr="00167209">
        <w:rPr>
          <w:rFonts w:cs="Arial"/>
          <w:color w:val="333333"/>
          <w:spacing w:val="-4"/>
        </w:rPr>
        <w:t xml:space="preserve"> Press</w:t>
      </w:r>
      <w:r>
        <w:rPr>
          <w:rFonts w:cs="Arial"/>
          <w:color w:val="333333"/>
          <w:spacing w:val="-4"/>
        </w:rPr>
        <w:t xml:space="preserve">, 2006) </w:t>
      </w:r>
      <w:r w:rsidRPr="003E2132">
        <w:rPr>
          <w:rFonts w:cs="Arial"/>
          <w:color w:val="333333"/>
          <w:spacing w:val="-4"/>
        </w:rPr>
        <w:t>(</w:t>
      </w:r>
      <w:hyperlink r:id="rId131" w:history="1">
        <w:r w:rsidRPr="003E2132">
          <w:rPr>
            <w:rStyle w:val="Hyperlink"/>
            <w:rFonts w:cs="Arial"/>
            <w:spacing w:val="-4"/>
          </w:rPr>
          <w:t>link</w:t>
        </w:r>
      </w:hyperlink>
      <w:r w:rsidRPr="003E2132">
        <w:rPr>
          <w:rFonts w:cs="Arial"/>
          <w:color w:val="333333"/>
          <w:spacing w:val="-4"/>
        </w:rPr>
        <w:t>).</w:t>
      </w:r>
      <w:r>
        <w:t xml:space="preserve">  For data showing the dramatic rise in openness for OECD countries in the post-Bretton Woods period, see World Bank Group, DataBank, “Trade (% of GDP)</w:t>
      </w:r>
      <w:r w:rsidR="00AE5B2D">
        <w:t>”</w:t>
      </w:r>
      <w:r>
        <w:t xml:space="preserve"> (</w:t>
      </w:r>
      <w:hyperlink r:id="rId132" w:history="1">
        <w:r w:rsidRPr="00760C19">
          <w:rPr>
            <w:rStyle w:val="Hyperlink"/>
          </w:rPr>
          <w:t>link</w:t>
        </w:r>
      </w:hyperlink>
      <w:r>
        <w:t>).</w:t>
      </w:r>
    </w:p>
  </w:footnote>
  <w:footnote w:id="108">
    <w:p w14:paraId="297BF020" w14:textId="77777777" w:rsidR="007D1626" w:rsidRDefault="007D1626" w:rsidP="00523288">
      <w:pPr>
        <w:spacing w:line="259" w:lineRule="auto"/>
      </w:pPr>
      <w:r>
        <w:rPr>
          <w:rStyle w:val="FootnoteReference"/>
        </w:rPr>
        <w:footnoteRef/>
      </w:r>
      <w:r>
        <w:t xml:space="preserve"> Roosa in </w:t>
      </w:r>
      <w:r w:rsidRPr="00CC6C30">
        <w:t xml:space="preserve">Friedman and Roosa, </w:t>
      </w:r>
      <w:r w:rsidRPr="00CC6C30">
        <w:rPr>
          <w:i/>
          <w:iCs/>
        </w:rPr>
        <w:t>The Balance of Payments</w:t>
      </w:r>
      <w:r w:rsidRPr="00CC6C30">
        <w:t xml:space="preserve"> (</w:t>
      </w:r>
      <w:hyperlink r:id="rId133" w:history="1">
        <w:r w:rsidRPr="00CC6C30">
          <w:rPr>
            <w:rStyle w:val="Hyperlink"/>
          </w:rPr>
          <w:t>link</w:t>
        </w:r>
      </w:hyperlink>
      <w:r w:rsidRPr="00CC6C30">
        <w:t>),</w:t>
      </w:r>
      <w:r>
        <w:t xml:space="preserve"> pp. </w:t>
      </w:r>
      <w:r>
        <w:rPr>
          <w:rFonts w:cs="Arial"/>
          <w:color w:val="333333"/>
          <w:spacing w:val="-4"/>
          <w:szCs w:val="20"/>
        </w:rPr>
        <w:t>42, 47, 50, 67.</w:t>
      </w:r>
    </w:p>
  </w:footnote>
  <w:footnote w:id="109">
    <w:p w14:paraId="12B7D3E5" w14:textId="77777777" w:rsidR="007D1626" w:rsidRPr="00A7174E" w:rsidRDefault="007D1626" w:rsidP="00523288">
      <w:pPr>
        <w:spacing w:line="259" w:lineRule="auto"/>
        <w:rPr>
          <w:rFonts w:eastAsia="Times New Roman" w:cs="Arial"/>
          <w:color w:val="222222"/>
          <w:spacing w:val="-4"/>
          <w:szCs w:val="20"/>
          <w:bdr w:val="none" w:sz="0" w:space="0" w:color="auto" w:frame="1"/>
        </w:rPr>
      </w:pPr>
      <w:r>
        <w:rPr>
          <w:rStyle w:val="FootnoteReference"/>
        </w:rPr>
        <w:footnoteRef/>
      </w:r>
      <w:r>
        <w:t xml:space="preserve"> </w:t>
      </w:r>
      <w:r>
        <w:rPr>
          <w:rFonts w:eastAsia="Times New Roman" w:cs="Arial"/>
          <w:color w:val="222222"/>
          <w:spacing w:val="-4"/>
          <w:szCs w:val="20"/>
          <w:bdr w:val="none" w:sz="0" w:space="0" w:color="auto" w:frame="1"/>
        </w:rPr>
        <w:t>U.S. Congress,  Joint Economic Committee, Subcommittee on International Economics, “</w:t>
      </w:r>
      <w:r w:rsidRPr="00A7174E">
        <w:rPr>
          <w:rFonts w:eastAsia="Times New Roman" w:cs="Arial"/>
          <w:color w:val="222222"/>
          <w:spacing w:val="-4"/>
          <w:szCs w:val="20"/>
          <w:bdr w:val="none" w:sz="0" w:space="0" w:color="auto" w:frame="1"/>
        </w:rPr>
        <w:t>How Well are Fluctuating Exchange Rates Working?</w:t>
      </w:r>
      <w:r>
        <w:rPr>
          <w:rFonts w:eastAsia="Times New Roman" w:cs="Arial"/>
          <w:color w:val="222222"/>
          <w:spacing w:val="-4"/>
          <w:szCs w:val="20"/>
          <w:bdr w:val="none" w:sz="0" w:space="0" w:color="auto" w:frame="1"/>
        </w:rPr>
        <w:t>” (June 1973) (</w:t>
      </w:r>
      <w:hyperlink r:id="rId134" w:history="1">
        <w:r w:rsidRPr="00A7174E">
          <w:rPr>
            <w:rStyle w:val="Hyperlink"/>
            <w:rFonts w:eastAsia="Times New Roman" w:cs="Arial"/>
            <w:spacing w:val="-4"/>
            <w:szCs w:val="20"/>
            <w:bdr w:val="none" w:sz="0" w:space="0" w:color="auto" w:frame="1"/>
          </w:rPr>
          <w:t>link</w:t>
        </w:r>
      </w:hyperlink>
      <w:r>
        <w:rPr>
          <w:rFonts w:eastAsia="Times New Roman" w:cs="Arial"/>
          <w:color w:val="222222"/>
          <w:spacing w:val="-4"/>
          <w:szCs w:val="20"/>
          <w:bdr w:val="none" w:sz="0" w:space="0" w:color="auto" w:frame="1"/>
        </w:rPr>
        <w:t>), p. 117.</w:t>
      </w:r>
    </w:p>
  </w:footnote>
  <w:footnote w:id="110">
    <w:p w14:paraId="3148AA9F" w14:textId="26B501BD" w:rsidR="007D1626" w:rsidRPr="00D17ED1" w:rsidRDefault="007D1626" w:rsidP="00523288">
      <w:pPr>
        <w:pStyle w:val="FootnoteText"/>
        <w:spacing w:after="120"/>
      </w:pPr>
      <w:r w:rsidRPr="00CC6C30">
        <w:rPr>
          <w:rStyle w:val="FootnoteReference"/>
        </w:rPr>
        <w:footnoteRef/>
      </w:r>
      <w:r w:rsidRPr="00CC6C30">
        <w:t xml:space="preserve"> </w:t>
      </w:r>
      <w:r w:rsidR="00BB7EDF">
        <w:t>Friedman in</w:t>
      </w:r>
      <w:r w:rsidRPr="00CC6C30">
        <w:t xml:space="preserve"> Friedman and Roosa, </w:t>
      </w:r>
      <w:r w:rsidRPr="00CC6C30">
        <w:rPr>
          <w:i/>
          <w:iCs/>
        </w:rPr>
        <w:t>The Balance of Payments</w:t>
      </w:r>
      <w:r w:rsidRPr="00CC6C30">
        <w:t xml:space="preserve"> (</w:t>
      </w:r>
      <w:hyperlink r:id="rId135" w:history="1">
        <w:r w:rsidRPr="00CC6C30">
          <w:rPr>
            <w:rStyle w:val="Hyperlink"/>
          </w:rPr>
          <w:t>link</w:t>
        </w:r>
      </w:hyperlink>
      <w:r w:rsidRPr="00CC6C30">
        <w:t>), p. 15.</w:t>
      </w:r>
      <w:r>
        <w:t xml:space="preserve">  See also Harry Johnson, “The Case for Flexible Exchange Rates, 1969” </w:t>
      </w:r>
      <w:r w:rsidR="00F73C6B">
        <w:t>(</w:t>
      </w:r>
      <w:r>
        <w:t xml:space="preserve">originally published </w:t>
      </w:r>
      <w:r w:rsidR="00F73C6B">
        <w:t>under the title</w:t>
      </w:r>
      <w:r>
        <w:t xml:space="preserve"> “UK and Floating Exchanges”</w:t>
      </w:r>
      <w:r w:rsidR="00F73C6B">
        <w:t>),</w:t>
      </w:r>
      <w:r>
        <w:t xml:space="preserve"> </w:t>
      </w:r>
      <w:r>
        <w:rPr>
          <w:i/>
          <w:iCs/>
        </w:rPr>
        <w:t>Hobart Paper</w:t>
      </w:r>
      <w:r>
        <w:t xml:space="preserve"> no. 46 (London</w:t>
      </w:r>
      <w:r w:rsidR="00F73C6B">
        <w:t>: Institute of Economic Affairs</w:t>
      </w:r>
      <w:r>
        <w:t>, 1969) (</w:t>
      </w:r>
      <w:hyperlink r:id="rId136" w:history="1">
        <w:r w:rsidRPr="004B2765">
          <w:rPr>
            <w:rStyle w:val="Hyperlink"/>
          </w:rPr>
          <w:t>link</w:t>
        </w:r>
      </w:hyperlink>
      <w:r>
        <w:t>), p. 12.</w:t>
      </w:r>
    </w:p>
  </w:footnote>
  <w:footnote w:id="111">
    <w:p w14:paraId="4BC6529A" w14:textId="77777777" w:rsidR="007D1626" w:rsidRPr="00D17ED1" w:rsidRDefault="007D1626" w:rsidP="00523288">
      <w:pPr>
        <w:pStyle w:val="FootnoteText"/>
        <w:spacing w:after="120"/>
      </w:pPr>
      <w:r>
        <w:rPr>
          <w:rStyle w:val="FootnoteReference"/>
        </w:rPr>
        <w:footnoteRef/>
      </w:r>
      <w:r>
        <w:t xml:space="preserve"> Note Friedman’s reference to the ending of certain controls of that sort in his article “A Dramatic Experiment,” </w:t>
      </w:r>
      <w:r>
        <w:rPr>
          <w:i/>
          <w:iCs/>
        </w:rPr>
        <w:t>Newsweek</w:t>
      </w:r>
      <w:r>
        <w:t xml:space="preserve"> 83, no. 13 (April 1, 1974), p. 65 (</w:t>
      </w:r>
      <w:hyperlink r:id="rId137" w:history="1">
        <w:r w:rsidRPr="00D17ED1">
          <w:rPr>
            <w:rStyle w:val="Hyperlink"/>
          </w:rPr>
          <w:t>link</w:t>
        </w:r>
      </w:hyperlink>
      <w:r>
        <w:t>).</w:t>
      </w:r>
    </w:p>
  </w:footnote>
  <w:footnote w:id="112">
    <w:p w14:paraId="125BCAAB" w14:textId="3AEA7C39" w:rsidR="007D1626" w:rsidRPr="00CC6C30" w:rsidRDefault="007D1626" w:rsidP="00523288">
      <w:pPr>
        <w:pStyle w:val="FootnoteText"/>
        <w:spacing w:after="120"/>
        <w:rPr>
          <w:rFonts w:eastAsia="Times New Roman" w:cs="Arial"/>
          <w:color w:val="222222"/>
          <w:spacing w:val="-4"/>
          <w:bdr w:val="none" w:sz="0" w:space="0" w:color="auto" w:frame="1"/>
        </w:rPr>
      </w:pPr>
      <w:r w:rsidRPr="00CC6C30">
        <w:rPr>
          <w:rStyle w:val="FootnoteReference"/>
        </w:rPr>
        <w:footnoteRef/>
      </w:r>
      <w:r w:rsidRPr="00CC6C30">
        <w:t xml:space="preserve"> For de Gaulle’s own views, see Peyrefitte, </w:t>
      </w:r>
      <w:r w:rsidRPr="00CC6C30">
        <w:rPr>
          <w:i/>
          <w:iCs/>
        </w:rPr>
        <w:t>C’était de Gaulle</w:t>
      </w:r>
      <w:r w:rsidRPr="00CC6C30">
        <w:t>, 1:518 (December 19, 1962)</w:t>
      </w:r>
      <w:r w:rsidR="00FE1429">
        <w:t xml:space="preserve"> </w:t>
      </w:r>
      <w:r w:rsidR="00FE1429" w:rsidRPr="00CC6C30">
        <w:t>(</w:t>
      </w:r>
      <w:hyperlink r:id="rId138" w:history="1">
        <w:r w:rsidR="00FE1429" w:rsidRPr="00CC6C30">
          <w:rPr>
            <w:rStyle w:val="Hyperlink"/>
          </w:rPr>
          <w:t>link</w:t>
        </w:r>
      </w:hyperlink>
      <w:r w:rsidR="00FE1429" w:rsidRPr="00CC6C30">
        <w:t>)</w:t>
      </w:r>
      <w:r w:rsidRPr="00CC6C30">
        <w:t xml:space="preserve"> and 2:74</w:t>
      </w:r>
      <w:r w:rsidR="00B87B3C">
        <w:t>—</w:t>
      </w:r>
      <w:r w:rsidRPr="00CC6C30">
        <w:t>81 (February 27</w:t>
      </w:r>
      <w:r w:rsidR="0079227F">
        <w:t xml:space="preserve"> and</w:t>
      </w:r>
      <w:r w:rsidRPr="00CC6C30">
        <w:t xml:space="preserve"> April 30, 1963;  September 16, 1964;  February 3, 1965; and October 20, 1965); </w:t>
      </w:r>
      <w:r w:rsidR="000B0539">
        <w:t xml:space="preserve"> and</w:t>
      </w:r>
      <w:r w:rsidRPr="00CC6C30">
        <w:t xml:space="preserve"> de Gaulle press conference of February 4, 1965 (</w:t>
      </w:r>
      <w:hyperlink r:id="rId139" w:anchor="anchor23" w:history="1">
        <w:r w:rsidRPr="00CC6C30">
          <w:rPr>
            <w:rStyle w:val="Hyperlink"/>
          </w:rPr>
          <w:t>link</w:t>
        </w:r>
      </w:hyperlink>
      <w:r w:rsidRPr="00CC6C30">
        <w:t>)</w:t>
      </w:r>
      <w:r w:rsidR="000B0539">
        <w:t xml:space="preserve">. </w:t>
      </w:r>
      <w:r w:rsidRPr="00CC6C30">
        <w:t xml:space="preserve"> For discussions by other former officials, see Maurice Couve de Murville, </w:t>
      </w:r>
      <w:r w:rsidRPr="00CC6C30">
        <w:rPr>
          <w:i/>
          <w:iCs/>
        </w:rPr>
        <w:t>Une Politique étrangère, 1958</w:t>
      </w:r>
      <w:r w:rsidR="00B87B3C">
        <w:rPr>
          <w:i/>
          <w:iCs/>
        </w:rPr>
        <w:t>—</w:t>
      </w:r>
      <w:r w:rsidRPr="00CC6C30">
        <w:rPr>
          <w:i/>
          <w:iCs/>
        </w:rPr>
        <w:t xml:space="preserve">1969 </w:t>
      </w:r>
      <w:r w:rsidRPr="00CC6C30">
        <w:t>(Paris: Plon, 1971), pp. 142</w:t>
      </w:r>
      <w:r w:rsidR="00B87B3C">
        <w:t>—1</w:t>
      </w:r>
      <w:r w:rsidRPr="00CC6C30">
        <w:t xml:space="preserve">54 (esp. p. 146), and </w:t>
      </w:r>
      <w:r w:rsidRPr="00CC6C30">
        <w:rPr>
          <w:rFonts w:eastAsia="Times New Roman" w:cs="Arial"/>
          <w:color w:val="222222"/>
          <w:spacing w:val="-4"/>
          <w:bdr w:val="none" w:sz="0" w:space="0" w:color="auto" w:frame="1"/>
        </w:rPr>
        <w:t xml:space="preserve">Alain Prate, </w:t>
      </w:r>
      <w:r w:rsidRPr="00CC6C30">
        <w:rPr>
          <w:rFonts w:eastAsia="Times New Roman" w:cs="Arial"/>
          <w:i/>
          <w:iCs/>
          <w:color w:val="222222"/>
          <w:spacing w:val="-4"/>
          <w:bdr w:val="none" w:sz="0" w:space="0" w:color="auto" w:frame="1"/>
        </w:rPr>
        <w:t>Les batailles économiques du général de Gaulle</w:t>
      </w:r>
      <w:r w:rsidRPr="00CC6C30">
        <w:rPr>
          <w:rFonts w:eastAsia="Times New Roman" w:cs="Arial"/>
          <w:color w:val="222222"/>
          <w:spacing w:val="-4"/>
          <w:bdr w:val="none" w:sz="0" w:space="0" w:color="auto" w:frame="1"/>
        </w:rPr>
        <w:t xml:space="preserve"> (Paris: Plon, 1978), pp. 197</w:t>
      </w:r>
      <w:r w:rsidR="00B87B3C">
        <w:rPr>
          <w:rFonts w:eastAsia="Times New Roman" w:cs="Arial"/>
          <w:color w:val="222222"/>
          <w:spacing w:val="-4"/>
          <w:bdr w:val="none" w:sz="0" w:space="0" w:color="auto" w:frame="1"/>
        </w:rPr>
        <w:t>—</w:t>
      </w:r>
      <w:r w:rsidRPr="00CC6C30">
        <w:rPr>
          <w:rFonts w:eastAsia="Times New Roman" w:cs="Arial"/>
          <w:color w:val="222222"/>
          <w:spacing w:val="-4"/>
          <w:bdr w:val="none" w:sz="0" w:space="0" w:color="auto" w:frame="1"/>
        </w:rPr>
        <w:t>235 (esp. p. 201).  The phrase “exorbitant privilege” is often quoted in this context</w:t>
      </w:r>
      <w:r w:rsidR="000B0539">
        <w:rPr>
          <w:rFonts w:eastAsia="Times New Roman" w:cs="Arial"/>
          <w:color w:val="222222"/>
          <w:spacing w:val="-4"/>
          <w:bdr w:val="none" w:sz="0" w:space="0" w:color="auto" w:frame="1"/>
        </w:rPr>
        <w:t>;</w:t>
      </w:r>
      <w:r w:rsidR="00AE5B2D">
        <w:rPr>
          <w:rFonts w:eastAsia="Times New Roman" w:cs="Arial"/>
          <w:color w:val="222222"/>
          <w:spacing w:val="-4"/>
          <w:bdr w:val="none" w:sz="0" w:space="0" w:color="auto" w:frame="1"/>
        </w:rPr>
        <w:t xml:space="preserve"> </w:t>
      </w:r>
      <w:r w:rsidR="000B0539">
        <w:rPr>
          <w:rFonts w:eastAsia="Times New Roman" w:cs="Arial"/>
          <w:color w:val="222222"/>
          <w:spacing w:val="-4"/>
          <w:bdr w:val="none" w:sz="0" w:space="0" w:color="auto" w:frame="1"/>
        </w:rPr>
        <w:t xml:space="preserve"> n</w:t>
      </w:r>
      <w:r w:rsidRPr="00CC6C30">
        <w:rPr>
          <w:rFonts w:eastAsia="Times New Roman" w:cs="Arial"/>
          <w:color w:val="222222"/>
          <w:spacing w:val="-4"/>
          <w:bdr w:val="none" w:sz="0" w:space="0" w:color="auto" w:frame="1"/>
        </w:rPr>
        <w:t xml:space="preserve">ote especially Barry Eichengreen, </w:t>
      </w:r>
      <w:r w:rsidRPr="00CC6C30">
        <w:rPr>
          <w:rFonts w:eastAsia="Times New Roman" w:cs="Arial"/>
          <w:i/>
          <w:iCs/>
          <w:color w:val="222222"/>
          <w:spacing w:val="-4"/>
          <w:bdr w:val="none" w:sz="0" w:space="0" w:color="auto" w:frame="1"/>
        </w:rPr>
        <w:t>Exorbitant Privilege: The Rise and Fall of the Dollar and the Future of the International Monetary System</w:t>
      </w:r>
      <w:r w:rsidRPr="00CC6C30">
        <w:rPr>
          <w:rFonts w:eastAsia="Times New Roman" w:cs="Arial"/>
          <w:color w:val="222222"/>
          <w:spacing w:val="-4"/>
          <w:bdr w:val="none" w:sz="0" w:space="0" w:color="auto" w:frame="1"/>
        </w:rPr>
        <w:t xml:space="preserve"> (Oxford: Oxford University Press, 2011).  The phrase was apparently first used in an article by Raymond Aron in the </w:t>
      </w:r>
      <w:r w:rsidRPr="00CC6C30">
        <w:rPr>
          <w:rFonts w:eastAsia="Times New Roman" w:cs="Arial"/>
          <w:i/>
          <w:iCs/>
          <w:color w:val="222222"/>
          <w:spacing w:val="-4"/>
          <w:bdr w:val="none" w:sz="0" w:space="0" w:color="auto" w:frame="1"/>
        </w:rPr>
        <w:t>Figaro</w:t>
      </w:r>
      <w:r w:rsidRPr="00CC6C30">
        <w:rPr>
          <w:rFonts w:eastAsia="Times New Roman" w:cs="Arial"/>
          <w:color w:val="222222"/>
          <w:spacing w:val="-4"/>
          <w:bdr w:val="none" w:sz="0" w:space="0" w:color="auto" w:frame="1"/>
        </w:rPr>
        <w:t xml:space="preserve">, February 16, 1965;  Aron was paraphrasing—not quoting—some remarks French finance minister Valéry Giscard d’Estaing had made in a recent speech.  See Raymond Aron, </w:t>
      </w:r>
      <w:r w:rsidRPr="00CC6C30">
        <w:rPr>
          <w:rFonts w:eastAsia="Times New Roman" w:cs="Arial"/>
          <w:i/>
          <w:iCs/>
          <w:color w:val="222222"/>
          <w:spacing w:val="-4"/>
          <w:bdr w:val="none" w:sz="0" w:space="0" w:color="auto" w:frame="1"/>
        </w:rPr>
        <w:t>Les Articles du Figaro</w:t>
      </w:r>
      <w:r w:rsidRPr="00CC6C30">
        <w:rPr>
          <w:rFonts w:eastAsia="Times New Roman" w:cs="Arial"/>
          <w:color w:val="222222"/>
          <w:spacing w:val="-4"/>
          <w:bdr w:val="none" w:sz="0" w:space="0" w:color="auto" w:frame="1"/>
        </w:rPr>
        <w:t>, ed. Georges-Henri Soutou, vol. 2 (Paris: Editions de Fallois, 199</w:t>
      </w:r>
      <w:r w:rsidR="0014232D">
        <w:rPr>
          <w:rFonts w:eastAsia="Times New Roman" w:cs="Arial"/>
          <w:color w:val="222222"/>
          <w:spacing w:val="-4"/>
          <w:bdr w:val="none" w:sz="0" w:space="0" w:color="auto" w:frame="1"/>
        </w:rPr>
        <w:t>3</w:t>
      </w:r>
      <w:r w:rsidRPr="00CC6C30">
        <w:rPr>
          <w:rFonts w:eastAsia="Times New Roman" w:cs="Arial"/>
          <w:color w:val="222222"/>
          <w:spacing w:val="-4"/>
          <w:bdr w:val="none" w:sz="0" w:space="0" w:color="auto" w:frame="1"/>
        </w:rPr>
        <w:t xml:space="preserve">), p. 1475. </w:t>
      </w:r>
    </w:p>
  </w:footnote>
  <w:footnote w:id="113">
    <w:p w14:paraId="667ACB19" w14:textId="77EA50A4" w:rsidR="007D1626" w:rsidRPr="00F56F2D" w:rsidRDefault="007D1626" w:rsidP="00523288">
      <w:pPr>
        <w:pStyle w:val="FootnoteText"/>
        <w:spacing w:after="120"/>
      </w:pPr>
      <w:r>
        <w:rPr>
          <w:rStyle w:val="FootnoteReference"/>
        </w:rPr>
        <w:footnoteRef/>
      </w:r>
      <w:r>
        <w:t xml:space="preserve"> Benjamin Cohen, </w:t>
      </w:r>
      <w:r>
        <w:rPr>
          <w:i/>
          <w:iCs/>
        </w:rPr>
        <w:t xml:space="preserve">Organizing the World’s Money </w:t>
      </w:r>
      <w:r>
        <w:t>(New York: Basic Books, 1977), pp. 96</w:t>
      </w:r>
      <w:r w:rsidR="00B87B3C">
        <w:t>—</w:t>
      </w:r>
      <w:r>
        <w:t>97 (</w:t>
      </w:r>
      <w:hyperlink r:id="rId140" w:history="1">
        <w:r w:rsidRPr="00F56F2D">
          <w:rPr>
            <w:rStyle w:val="Hyperlink"/>
          </w:rPr>
          <w:t>link</w:t>
        </w:r>
      </w:hyperlink>
      <w:r>
        <w:t>).</w:t>
      </w:r>
    </w:p>
  </w:footnote>
  <w:footnote w:id="114">
    <w:p w14:paraId="0FCE7B24" w14:textId="1A849193" w:rsidR="007D1626" w:rsidRPr="00BB7216" w:rsidRDefault="007D1626" w:rsidP="00523288">
      <w:pPr>
        <w:spacing w:line="259" w:lineRule="auto"/>
        <w:rPr>
          <w:rFonts w:cs="Arial"/>
          <w:color w:val="333333"/>
          <w:spacing w:val="-4"/>
        </w:rPr>
      </w:pPr>
      <w:r>
        <w:rPr>
          <w:rStyle w:val="FootnoteReference"/>
        </w:rPr>
        <w:footnoteRef/>
      </w:r>
      <w:r>
        <w:t xml:space="preserve"> </w:t>
      </w:r>
      <w:r w:rsidRPr="00277E81">
        <w:rPr>
          <w:rFonts w:cs="Arial"/>
          <w:color w:val="333333"/>
          <w:spacing w:val="-4"/>
        </w:rPr>
        <w:t>Robert Gilpin</w:t>
      </w:r>
      <w:r>
        <w:rPr>
          <w:rFonts w:cs="Arial"/>
          <w:color w:val="333333"/>
          <w:spacing w:val="-4"/>
        </w:rPr>
        <w:t xml:space="preserve">, </w:t>
      </w:r>
      <w:r w:rsidRPr="00277E81">
        <w:rPr>
          <w:rFonts w:cs="Arial"/>
          <w:i/>
          <w:iCs/>
          <w:color w:val="333333"/>
          <w:spacing w:val="-4"/>
        </w:rPr>
        <w:t>War and Change in World Politics</w:t>
      </w:r>
      <w:r w:rsidR="002E2A95">
        <w:rPr>
          <w:rFonts w:cs="Arial"/>
          <w:color w:val="333333"/>
          <w:spacing w:val="-4"/>
        </w:rPr>
        <w:t xml:space="preserve"> (</w:t>
      </w:r>
      <w:r w:rsidRPr="00277E81">
        <w:rPr>
          <w:rFonts w:cs="Arial"/>
          <w:color w:val="333333"/>
          <w:spacing w:val="-4"/>
        </w:rPr>
        <w:t>Cambridge: Cambridge University Press</w:t>
      </w:r>
      <w:r>
        <w:rPr>
          <w:rFonts w:cs="Arial"/>
          <w:color w:val="333333"/>
          <w:spacing w:val="-4"/>
        </w:rPr>
        <w:t xml:space="preserve">, </w:t>
      </w:r>
      <w:r w:rsidR="00DC43DA">
        <w:rPr>
          <w:rFonts w:cs="Arial"/>
          <w:color w:val="333333"/>
          <w:spacing w:val="-4"/>
        </w:rPr>
        <w:t>1981</w:t>
      </w:r>
      <w:r>
        <w:rPr>
          <w:rFonts w:cs="Arial"/>
          <w:color w:val="333333"/>
          <w:spacing w:val="-4"/>
        </w:rPr>
        <w:t>) (</w:t>
      </w:r>
      <w:hyperlink r:id="rId141" w:history="1">
        <w:r w:rsidRPr="00115C1D">
          <w:rPr>
            <w:rStyle w:val="Hyperlink"/>
            <w:rFonts w:cs="Arial"/>
            <w:spacing w:val="-4"/>
          </w:rPr>
          <w:t>link</w:t>
        </w:r>
      </w:hyperlink>
      <w:r>
        <w:rPr>
          <w:rFonts w:cs="Arial"/>
          <w:color w:val="333333"/>
          <w:spacing w:val="-4"/>
        </w:rPr>
        <w:t>), pp. 174</w:t>
      </w:r>
      <w:r w:rsidR="00B87B3C">
        <w:rPr>
          <w:rFonts w:cs="Arial"/>
          <w:color w:val="333333"/>
          <w:spacing w:val="-4"/>
        </w:rPr>
        <w:t>—1</w:t>
      </w:r>
      <w:r>
        <w:rPr>
          <w:rFonts w:cs="Arial"/>
          <w:color w:val="333333"/>
          <w:spacing w:val="-4"/>
        </w:rPr>
        <w:t>75</w:t>
      </w:r>
      <w:r w:rsidRPr="00277E81">
        <w:rPr>
          <w:rFonts w:cs="Arial"/>
          <w:color w:val="333333"/>
          <w:spacing w:val="-4"/>
        </w:rPr>
        <w:t>.</w:t>
      </w:r>
    </w:p>
  </w:footnote>
  <w:footnote w:id="115">
    <w:p w14:paraId="7F56CD9F" w14:textId="1D8C57D2" w:rsidR="007D1626" w:rsidRPr="0007660F" w:rsidRDefault="007D1626" w:rsidP="00523288">
      <w:pPr>
        <w:pStyle w:val="FootnoteText"/>
        <w:spacing w:after="120"/>
      </w:pPr>
      <w:r>
        <w:rPr>
          <w:rStyle w:val="FootnoteReference"/>
        </w:rPr>
        <w:footnoteRef/>
      </w:r>
      <w:r>
        <w:t xml:space="preserve"> David Calleo, </w:t>
      </w:r>
      <w:r>
        <w:rPr>
          <w:i/>
          <w:iCs/>
        </w:rPr>
        <w:t xml:space="preserve">The Imperious Economy </w:t>
      </w:r>
      <w:r>
        <w:t>(Cambridge: Harvard University Press, 1982) (</w:t>
      </w:r>
      <w:hyperlink r:id="rId142" w:history="1">
        <w:r w:rsidRPr="006A7338">
          <w:rPr>
            <w:rStyle w:val="Hyperlink"/>
          </w:rPr>
          <w:t>link</w:t>
        </w:r>
      </w:hyperlink>
      <w:r>
        <w:t>), p. 89.  Note also his (uncritical) presentation of French views on the subject on pp. 46</w:t>
      </w:r>
      <w:r w:rsidR="00B87B3C">
        <w:t>—</w:t>
      </w:r>
      <w:r>
        <w:t xml:space="preserve">51 (esp. p. 47).  </w:t>
      </w:r>
      <w:r w:rsidR="00456940">
        <w:t>On this issue, s</w:t>
      </w:r>
      <w:r>
        <w:t xml:space="preserve">ee also Gavin, </w:t>
      </w:r>
      <w:r>
        <w:rPr>
          <w:i/>
          <w:iCs/>
        </w:rPr>
        <w:t>Gold, Dollars, and Power</w:t>
      </w:r>
      <w:r>
        <w:t>, especially p. 10.</w:t>
      </w:r>
    </w:p>
  </w:footnote>
  <w:footnote w:id="116">
    <w:p w14:paraId="401B39C8" w14:textId="24664C8A" w:rsidR="007D1626" w:rsidRDefault="007D1626" w:rsidP="00523288">
      <w:pPr>
        <w:pStyle w:val="FootnoteText"/>
        <w:spacing w:after="120"/>
      </w:pPr>
      <w:r>
        <w:rPr>
          <w:rStyle w:val="FootnoteReference"/>
        </w:rPr>
        <w:footnoteRef/>
      </w:r>
      <w:r>
        <w:t xml:space="preserve"> </w:t>
      </w:r>
      <w:r w:rsidR="00DD09D5">
        <w:t xml:space="preserve">“Articles of Agreement of the International Monetary Fund,” Annex A to Final Act, Article IV, Section 1(a), and Article VIII, Section 4, in </w:t>
      </w:r>
      <w:r w:rsidR="00DD09D5" w:rsidRPr="00CC6C30">
        <w:rPr>
          <w:rFonts w:eastAsia="Times New Roman" w:cs="Arial"/>
          <w:i/>
          <w:iCs/>
          <w:color w:val="222222"/>
          <w:spacing w:val="-4"/>
          <w:bdr w:val="none" w:sz="0" w:space="0" w:color="auto" w:frame="1"/>
        </w:rPr>
        <w:t>United Nations Monetary and Financial Conference, Final Act and Related Documents</w:t>
      </w:r>
      <w:r w:rsidRPr="00CC6C30">
        <w:rPr>
          <w:rFonts w:eastAsia="Times New Roman" w:cs="Arial"/>
          <w:i/>
          <w:iCs/>
          <w:color w:val="222222"/>
          <w:spacing w:val="-4"/>
          <w:bdr w:val="none" w:sz="0" w:space="0" w:color="auto" w:frame="1"/>
        </w:rPr>
        <w:t xml:space="preserve"> </w:t>
      </w:r>
      <w:r w:rsidRPr="00CC6C30">
        <w:t>(</w:t>
      </w:r>
      <w:hyperlink r:id="rId143" w:history="1">
        <w:r w:rsidRPr="00CC6C30">
          <w:rPr>
            <w:rStyle w:val="Hyperlink"/>
          </w:rPr>
          <w:t>link</w:t>
        </w:r>
      </w:hyperlink>
      <w:r w:rsidRPr="00CC6C30">
        <w:t>)</w:t>
      </w:r>
      <w:r>
        <w:t>.</w:t>
      </w:r>
    </w:p>
  </w:footnote>
  <w:footnote w:id="117">
    <w:p w14:paraId="6F849295" w14:textId="497B37C5" w:rsidR="007D1626" w:rsidRPr="00CC6C30" w:rsidRDefault="007D1626" w:rsidP="00523288">
      <w:pPr>
        <w:pStyle w:val="FootnoteText"/>
        <w:spacing w:after="120"/>
      </w:pPr>
      <w:r w:rsidRPr="00CC6C30">
        <w:rPr>
          <w:rStyle w:val="FootnoteReference"/>
        </w:rPr>
        <w:footnoteRef/>
      </w:r>
      <w:r w:rsidRPr="00CC6C30">
        <w:t xml:space="preserve"> George Shultz and Kenneth Dam, </w:t>
      </w:r>
      <w:r w:rsidRPr="00CC6C30">
        <w:rPr>
          <w:i/>
          <w:iCs/>
        </w:rPr>
        <w:t>Economic Policy Beyond the Headlines</w:t>
      </w:r>
      <w:r w:rsidRPr="00CC6C30">
        <w:t xml:space="preserve"> (New York: Norton, 1977)</w:t>
      </w:r>
      <w:r w:rsidR="00C1007E">
        <w:t xml:space="preserve"> (</w:t>
      </w:r>
      <w:hyperlink r:id="rId144" w:history="1">
        <w:r w:rsidR="00C1007E" w:rsidRPr="00C1007E">
          <w:rPr>
            <w:rStyle w:val="Hyperlink"/>
          </w:rPr>
          <w:t>link</w:t>
        </w:r>
      </w:hyperlink>
      <w:r w:rsidR="00C1007E">
        <w:t>)</w:t>
      </w:r>
      <w:r w:rsidRPr="00CC6C30">
        <w:t>, p. 119.  For a more detailed discussion, see Marc Trachtenberg, “The French Factor in U.S. Foreign Policy during the Nixon-Pompidou period, 1969</w:t>
      </w:r>
      <w:r w:rsidR="00B87B3C">
        <w:t>—</w:t>
      </w:r>
      <w:r w:rsidRPr="00CC6C30">
        <w:t>1974,” </w:t>
      </w:r>
      <w:r w:rsidRPr="00CC6C30">
        <w:rPr>
          <w:i/>
          <w:iCs/>
        </w:rPr>
        <w:t>Journal of Cold War Studies, </w:t>
      </w:r>
      <w:r w:rsidRPr="00CC6C30">
        <w:t>13:1 (Winter 2011) (</w:t>
      </w:r>
      <w:hyperlink r:id="rId145" w:history="1">
        <w:r w:rsidRPr="00CC6C30">
          <w:rPr>
            <w:rStyle w:val="Hyperlink"/>
          </w:rPr>
          <w:t>pdf</w:t>
        </w:r>
      </w:hyperlink>
      <w:r w:rsidRPr="00CC6C30">
        <w:t>), pp. 9</w:t>
      </w:r>
      <w:r w:rsidR="00B87B3C">
        <w:t>—</w:t>
      </w:r>
      <w:r w:rsidRPr="00CC6C30">
        <w:t>24.</w:t>
      </w:r>
    </w:p>
  </w:footnote>
  <w:footnote w:id="118">
    <w:p w14:paraId="4BF851AB" w14:textId="0F078BA5" w:rsidR="007D1626" w:rsidRDefault="007D1626" w:rsidP="00523288">
      <w:pPr>
        <w:pStyle w:val="FootnoteText"/>
        <w:spacing w:after="120"/>
      </w:pPr>
      <w:r>
        <w:rPr>
          <w:rStyle w:val="FootnoteReference"/>
        </w:rPr>
        <w:footnoteRef/>
      </w:r>
      <w:r>
        <w:t xml:space="preserve"> U.S. Congress, Joint Economic Committee, “The United States Balance of Payments:  III: Exchange Rates—How Flexible Should They Be?” (November 14, 1963), pp. 458</w:t>
      </w:r>
      <w:r w:rsidR="00B87B3C">
        <w:t>—4</w:t>
      </w:r>
      <w:r>
        <w:t>59 (</w:t>
      </w:r>
      <w:hyperlink r:id="rId146" w:history="1">
        <w:r w:rsidRPr="00B252C9">
          <w:rPr>
            <w:rStyle w:val="Hyperlink"/>
          </w:rPr>
          <w:t>link</w:t>
        </w:r>
      </w:hyperlink>
      <w:r>
        <w:t>).</w:t>
      </w:r>
    </w:p>
  </w:footnote>
  <w:footnote w:id="119">
    <w:p w14:paraId="1061EA8F" w14:textId="77777777" w:rsidR="007D1626" w:rsidRPr="00A84F8B" w:rsidRDefault="007D1626" w:rsidP="00523288">
      <w:pPr>
        <w:spacing w:line="259" w:lineRule="auto"/>
        <w:rPr>
          <w:rFonts w:cs="Arial"/>
          <w:color w:val="333333"/>
          <w:spacing w:val="-4"/>
        </w:rPr>
      </w:pPr>
      <w:r>
        <w:rPr>
          <w:rStyle w:val="FootnoteReference"/>
        </w:rPr>
        <w:footnoteRef/>
      </w:r>
      <w:r>
        <w:t xml:space="preserve"> Milton </w:t>
      </w:r>
      <w:r w:rsidRPr="000E7D41">
        <w:rPr>
          <w:rFonts w:cs="Arial"/>
          <w:color w:val="333333"/>
          <w:spacing w:val="-4"/>
        </w:rPr>
        <w:t xml:space="preserve">Friedman, </w:t>
      </w:r>
      <w:r>
        <w:rPr>
          <w:rFonts w:cs="Arial"/>
          <w:color w:val="333333"/>
          <w:spacing w:val="-4"/>
        </w:rPr>
        <w:t xml:space="preserve">“The Price of the Dollar,” </w:t>
      </w:r>
      <w:r>
        <w:rPr>
          <w:rFonts w:cs="Arial"/>
          <w:i/>
          <w:iCs/>
          <w:color w:val="333333"/>
          <w:spacing w:val="-4"/>
        </w:rPr>
        <w:t>Newsweek</w:t>
      </w:r>
      <w:r>
        <w:rPr>
          <w:rFonts w:cs="Arial"/>
          <w:color w:val="333333"/>
          <w:spacing w:val="-4"/>
        </w:rPr>
        <w:t xml:space="preserve"> (January 29, 1968), p. 72 (</w:t>
      </w:r>
      <w:hyperlink r:id="rId147" w:history="1">
        <w:r w:rsidRPr="00CB0DDA">
          <w:rPr>
            <w:rStyle w:val="Hyperlink"/>
            <w:rFonts w:cs="Arial"/>
            <w:spacing w:val="-4"/>
          </w:rPr>
          <w:t>link</w:t>
        </w:r>
      </w:hyperlink>
      <w:r>
        <w:rPr>
          <w:rFonts w:cs="Arial"/>
          <w:color w:val="333333"/>
          <w:spacing w:val="-4"/>
        </w:rPr>
        <w:t>)</w:t>
      </w:r>
      <w:r w:rsidRPr="000E7D41">
        <w:rPr>
          <w:rFonts w:cs="Arial"/>
          <w:color w:val="333333"/>
          <w:spacing w:val="-4"/>
        </w:rPr>
        <w:t>.</w:t>
      </w:r>
    </w:p>
  </w:footnote>
  <w:footnote w:id="120">
    <w:p w14:paraId="586F04B9" w14:textId="68A2479C" w:rsidR="00683284" w:rsidRPr="00720D48" w:rsidRDefault="00683284" w:rsidP="00523288">
      <w:pPr>
        <w:pStyle w:val="FootnoteText"/>
        <w:spacing w:after="120"/>
      </w:pPr>
      <w:r w:rsidRPr="00720D48">
        <w:rPr>
          <w:rStyle w:val="FootnoteReference"/>
        </w:rPr>
        <w:footnoteRef/>
      </w:r>
      <w:r w:rsidRPr="00720D48">
        <w:t xml:space="preserve"> </w:t>
      </w:r>
      <w:r w:rsidR="0083339C">
        <w:t xml:space="preserve"> Paul Nitze was </w:t>
      </w:r>
      <w:r w:rsidR="00007AB8">
        <w:t xml:space="preserve">perhaps </w:t>
      </w:r>
      <w:r w:rsidR="0083339C">
        <w:t>t</w:t>
      </w:r>
      <w:r w:rsidRPr="00720D48">
        <w:t>he only major policymaker</w:t>
      </w:r>
      <w:r w:rsidR="00D243D8">
        <w:t xml:space="preserve"> from that period</w:t>
      </w:r>
      <w:r w:rsidR="00007AB8">
        <w:t xml:space="preserve"> </w:t>
      </w:r>
      <w:r w:rsidRPr="00720D48">
        <w:t>who consciously thought in terms of a building a</w:t>
      </w:r>
      <w:r w:rsidR="00BF1E82">
        <w:t>n</w:t>
      </w:r>
      <w:r w:rsidRPr="00720D48">
        <w:t xml:space="preserve"> </w:t>
      </w:r>
      <w:r w:rsidR="00BF1E82">
        <w:t>“</w:t>
      </w:r>
      <w:r w:rsidRPr="00720D48">
        <w:t>order</w:t>
      </w:r>
      <w:r w:rsidR="0083339C">
        <w:t>.</w:t>
      </w:r>
      <w:r w:rsidR="00BF1E82">
        <w:t>”</w:t>
      </w:r>
      <w:r w:rsidR="0083339C">
        <w:t xml:space="preserve">  </w:t>
      </w:r>
      <w:r w:rsidR="00137B82" w:rsidRPr="00720D48">
        <w:t xml:space="preserve">See </w:t>
      </w:r>
      <w:r w:rsidR="00640E76" w:rsidRPr="00720D48">
        <w:t>especially</w:t>
      </w:r>
      <w:r w:rsidR="00137B82" w:rsidRPr="00720D48">
        <w:t xml:space="preserve"> Paul Nitze, “Coalition Policy and the Concept of World Order,” in Arnold Wolfers, ed., </w:t>
      </w:r>
      <w:r w:rsidR="00137B82" w:rsidRPr="00720D48">
        <w:rPr>
          <w:i/>
          <w:iCs/>
        </w:rPr>
        <w:t xml:space="preserve">Alliance Policy in the Cold War </w:t>
      </w:r>
      <w:r w:rsidR="00137B82" w:rsidRPr="00720D48">
        <w:t xml:space="preserve">(Baltimore:  </w:t>
      </w:r>
      <w:r w:rsidR="008B60EE" w:rsidRPr="00720D48">
        <w:t>Johns Hopkins Press</w:t>
      </w:r>
      <w:r w:rsidR="00137B82" w:rsidRPr="00720D48">
        <w:t>, 1959)</w:t>
      </w:r>
      <w:r w:rsidR="008B60EE" w:rsidRPr="00720D48">
        <w:t xml:space="preserve"> (</w:t>
      </w:r>
      <w:hyperlink r:id="rId148" w:history="1">
        <w:r w:rsidR="008B60EE" w:rsidRPr="00720D48">
          <w:rPr>
            <w:rStyle w:val="Hyperlink"/>
          </w:rPr>
          <w:t>link</w:t>
        </w:r>
      </w:hyperlink>
      <w:r w:rsidR="008B60EE" w:rsidRPr="00720D48">
        <w:t>), pp. 15</w:t>
      </w:r>
      <w:r w:rsidR="00B87B3C">
        <w:t>—</w:t>
      </w:r>
      <w:r w:rsidR="008B60EE" w:rsidRPr="00720D48">
        <w:t>30</w:t>
      </w:r>
      <w:r w:rsidR="00137B82" w:rsidRPr="00720D48">
        <w:t>.</w:t>
      </w:r>
      <w:r w:rsidR="00640E76" w:rsidRPr="00720D48">
        <w:t xml:space="preserve">  The concept of “order among nations” also played an important role in the famous document NSC-68 of April 14, 1950, largely drafted by Nitze (</w:t>
      </w:r>
      <w:hyperlink r:id="rId149" w:history="1">
        <w:r w:rsidR="00640E76" w:rsidRPr="00720D48">
          <w:rPr>
            <w:rStyle w:val="Hyperlink"/>
          </w:rPr>
          <w:t>link</w:t>
        </w:r>
      </w:hyperlink>
      <w:r w:rsidR="00640E76" w:rsidRPr="00720D48">
        <w:t>).  See, especially, part 4 (</w:t>
      </w:r>
      <w:hyperlink r:id="rId150" w:history="1">
        <w:r w:rsidR="00640E76" w:rsidRPr="00720D48">
          <w:rPr>
            <w:rStyle w:val="Hyperlink"/>
          </w:rPr>
          <w:t>link</w:t>
        </w:r>
      </w:hyperlink>
      <w:r w:rsidR="00640E76" w:rsidRPr="00720D48">
        <w:t xml:space="preserve">) and </w:t>
      </w:r>
      <w:r w:rsidR="00536359">
        <w:t xml:space="preserve">the </w:t>
      </w:r>
      <w:r w:rsidR="00640E76" w:rsidRPr="00720D48">
        <w:t>conclusion (</w:t>
      </w:r>
      <w:hyperlink r:id="rId151" w:history="1">
        <w:r w:rsidR="00640E76" w:rsidRPr="00720D48">
          <w:rPr>
            <w:rStyle w:val="Hyperlink"/>
          </w:rPr>
          <w:t>link</w:t>
        </w:r>
      </w:hyperlink>
      <w:r w:rsidR="00640E76" w:rsidRPr="00720D48">
        <w:t xml:space="preserve">) in that document. </w:t>
      </w:r>
      <w:r w:rsidR="008B60EE" w:rsidRPr="00720D48">
        <w:t xml:space="preserve">  </w:t>
      </w:r>
      <w:r w:rsidR="00007AB8">
        <w:t xml:space="preserve">It is important to note in the present context that </w:t>
      </w:r>
      <w:r w:rsidR="008B60EE" w:rsidRPr="00720D48">
        <w:t xml:space="preserve">Nitze’s </w:t>
      </w:r>
      <w:r w:rsidR="006F27D3">
        <w:t xml:space="preserve">argument about </w:t>
      </w:r>
      <w:r w:rsidR="008B60EE" w:rsidRPr="00720D48">
        <w:t xml:space="preserve">“world order” had certain aggressive </w:t>
      </w:r>
      <w:r w:rsidR="00BF1E82">
        <w:t>overtones</w:t>
      </w:r>
      <w:r w:rsidR="008B60EE" w:rsidRPr="00720D48">
        <w:t>.</w:t>
      </w:r>
      <w:r w:rsidR="00536359">
        <w:t xml:space="preserve">  U.S. policy, he felt, </w:t>
      </w:r>
      <w:r w:rsidR="006B6903">
        <w:t xml:space="preserve">for example, </w:t>
      </w:r>
      <w:r w:rsidR="00536359">
        <w:t>should not be “merely negative and defensive” and should “go beyond mere holding operations against Communist encroachment” (</w:t>
      </w:r>
      <w:r w:rsidR="006F27D3">
        <w:t xml:space="preserve">p. </w:t>
      </w:r>
      <w:r w:rsidR="00536359">
        <w:t>16 in the Wolfers volume)</w:t>
      </w:r>
      <w:r w:rsidR="00A24C12">
        <w:t>.</w:t>
      </w:r>
    </w:p>
  </w:footnote>
  <w:footnote w:id="121">
    <w:p w14:paraId="5BD39070" w14:textId="77777777" w:rsidR="00747DA9" w:rsidRPr="00720D48" w:rsidRDefault="00747DA9" w:rsidP="00523288">
      <w:pPr>
        <w:pStyle w:val="FootnoteText"/>
        <w:spacing w:after="120"/>
      </w:pPr>
      <w:r w:rsidRPr="00720D48">
        <w:rPr>
          <w:rStyle w:val="FootnoteReference"/>
        </w:rPr>
        <w:footnoteRef/>
      </w:r>
      <w:r w:rsidRPr="00720D48">
        <w:t xml:space="preserve"> </w:t>
      </w:r>
      <w:r>
        <w:t xml:space="preserve">See especially </w:t>
      </w:r>
      <w:r w:rsidRPr="00720D48">
        <w:t xml:space="preserve">Ikenberry, </w:t>
      </w:r>
      <w:r w:rsidRPr="00720D48">
        <w:rPr>
          <w:i/>
          <w:iCs/>
        </w:rPr>
        <w:t>Liberal Leviathan</w:t>
      </w:r>
      <w:r w:rsidRPr="00720D48">
        <w:t>, p. 297.</w:t>
      </w:r>
    </w:p>
  </w:footnote>
  <w:footnote w:id="122">
    <w:p w14:paraId="448394EB" w14:textId="384DFF19" w:rsidR="00DF42F2" w:rsidRPr="00720D48" w:rsidRDefault="00DF42F2" w:rsidP="00523288">
      <w:pPr>
        <w:pStyle w:val="FootnoteText"/>
        <w:spacing w:after="120"/>
        <w:jc w:val="both"/>
      </w:pPr>
      <w:r w:rsidRPr="00720D48">
        <w:rPr>
          <w:rStyle w:val="FootnoteReference"/>
        </w:rPr>
        <w:footnoteRef/>
      </w:r>
      <w:r w:rsidRPr="00720D48">
        <w:t xml:space="preserve"> Gideon Rose, </w:t>
      </w:r>
      <w:r w:rsidR="003A5F34">
        <w:t xml:space="preserve">in </w:t>
      </w:r>
      <w:r w:rsidRPr="00720D48">
        <w:t xml:space="preserve">Graham Allison et al., “What Is America’s Purpose?” </w:t>
      </w:r>
      <w:r w:rsidRPr="00720D48">
        <w:rPr>
          <w:i/>
          <w:iCs/>
        </w:rPr>
        <w:t>The National Interest</w:t>
      </w:r>
      <w:r w:rsidRPr="00720D48">
        <w:t>, no. 139 (September/October 2015), pp. 41</w:t>
      </w:r>
      <w:r w:rsidR="00B87B3C">
        <w:t>—</w:t>
      </w:r>
      <w:r w:rsidRPr="00720D48">
        <w:t>42 (</w:t>
      </w:r>
      <w:hyperlink r:id="rId152" w:history="1">
        <w:r w:rsidRPr="00720D48">
          <w:rPr>
            <w:rStyle w:val="Hyperlink"/>
          </w:rPr>
          <w:t>link</w:t>
        </w:r>
      </w:hyperlink>
      <w:r w:rsidRPr="00720D48">
        <w:t>).</w:t>
      </w:r>
    </w:p>
  </w:footnote>
  <w:footnote w:id="123">
    <w:p w14:paraId="3244E4BF" w14:textId="7904D3E9" w:rsidR="00DF42F2" w:rsidRPr="00720D48" w:rsidRDefault="00DF42F2" w:rsidP="00523288">
      <w:pPr>
        <w:pStyle w:val="FootnoteText"/>
        <w:spacing w:after="120"/>
      </w:pPr>
      <w:r w:rsidRPr="00720D48">
        <w:rPr>
          <w:rStyle w:val="FootnoteReference"/>
        </w:rPr>
        <w:footnoteRef/>
      </w:r>
      <w:r w:rsidRPr="00720D48">
        <w:t xml:space="preserve"> Matthew Kroenig and Ash Jain, </w:t>
      </w:r>
      <w:r w:rsidRPr="00720D48">
        <w:rPr>
          <w:i/>
          <w:iCs/>
        </w:rPr>
        <w:t>Present at the Re-Creation: A Global Strategy for Revitalizing, Adapting, and Defending a Rules-Based International System</w:t>
      </w:r>
      <w:r w:rsidRPr="00720D48">
        <w:t xml:space="preserve"> (</w:t>
      </w:r>
      <w:r w:rsidR="006F27D3">
        <w:t xml:space="preserve">Washington: </w:t>
      </w:r>
      <w:r w:rsidRPr="00720D48">
        <w:t>Atlantic Council, 2019) (</w:t>
      </w:r>
      <w:hyperlink r:id="rId153" w:history="1">
        <w:r w:rsidRPr="00720D48">
          <w:rPr>
            <w:rStyle w:val="Hyperlink"/>
          </w:rPr>
          <w:t>link</w:t>
        </w:r>
      </w:hyperlink>
      <w:r w:rsidRPr="00720D48">
        <w:t xml:space="preserve">), p. 13. </w:t>
      </w:r>
    </w:p>
  </w:footnote>
  <w:footnote w:id="124">
    <w:p w14:paraId="7963F0D6" w14:textId="49427FCA" w:rsidR="009C64F2" w:rsidRPr="00720D48" w:rsidRDefault="009C64F2" w:rsidP="00523288">
      <w:pPr>
        <w:pStyle w:val="FootnoteText"/>
        <w:spacing w:after="120"/>
      </w:pPr>
      <w:r w:rsidRPr="00720D48">
        <w:rPr>
          <w:rStyle w:val="FootnoteReference"/>
        </w:rPr>
        <w:footnoteRef/>
      </w:r>
      <w:r w:rsidRPr="00720D48">
        <w:t xml:space="preserve"> Nye, “Will the Liberal Order Survive?” p. 10 (</w:t>
      </w:r>
      <w:hyperlink r:id="rId154" w:history="1">
        <w:r w:rsidRPr="00720D48">
          <w:rPr>
            <w:rStyle w:val="Hyperlink"/>
          </w:rPr>
          <w:t>link</w:t>
        </w:r>
      </w:hyperlink>
      <w:r w:rsidRPr="00720D48">
        <w:t>).  This point about public goods plays a key role in Nye’s many writings on the subject.  See also his comment in Allison et al., “What Is America’s Purpose?” p. 38 (</w:t>
      </w:r>
      <w:hyperlink r:id="rId155" w:history="1">
        <w:r w:rsidRPr="00720D48">
          <w:rPr>
            <w:rStyle w:val="Hyperlink"/>
          </w:rPr>
          <w:t>link</w:t>
        </w:r>
      </w:hyperlink>
      <w:r w:rsidRPr="00720D48">
        <w:t>).</w:t>
      </w:r>
    </w:p>
  </w:footnote>
  <w:footnote w:id="125">
    <w:p w14:paraId="451DFF7C" w14:textId="4C502922" w:rsidR="00726708" w:rsidRPr="00720D48" w:rsidRDefault="00726708" w:rsidP="00523288">
      <w:pPr>
        <w:pStyle w:val="FootnoteText"/>
        <w:spacing w:after="120"/>
      </w:pPr>
      <w:r w:rsidRPr="00720D48">
        <w:rPr>
          <w:rStyle w:val="FootnoteReference"/>
        </w:rPr>
        <w:footnoteRef/>
      </w:r>
      <w:r w:rsidRPr="00720D48">
        <w:t xml:space="preserve"> Joseph Nye, </w:t>
      </w:r>
      <w:r w:rsidRPr="00720D48">
        <w:rPr>
          <w:i/>
          <w:iCs/>
        </w:rPr>
        <w:t xml:space="preserve">Bound to Lead:  The Changing Nature of American Power </w:t>
      </w:r>
      <w:r w:rsidRPr="00720D48">
        <w:t>(New York: Basic Books, 1990), p. xviii (in paperback edition) (</w:t>
      </w:r>
      <w:hyperlink r:id="rId156" w:history="1">
        <w:r w:rsidRPr="00720D48">
          <w:rPr>
            <w:rStyle w:val="Hyperlink"/>
          </w:rPr>
          <w:t>link</w:t>
        </w:r>
      </w:hyperlink>
      <w:r w:rsidRPr="00720D48">
        <w:t>).</w:t>
      </w:r>
    </w:p>
  </w:footnote>
  <w:footnote w:id="126">
    <w:p w14:paraId="10BDAA4C" w14:textId="172D42D3" w:rsidR="00294E62" w:rsidRPr="00720D48" w:rsidRDefault="00294E62" w:rsidP="00523288">
      <w:pPr>
        <w:pStyle w:val="FootnoteText"/>
        <w:spacing w:after="120"/>
      </w:pPr>
      <w:r w:rsidRPr="00720D48">
        <w:rPr>
          <w:rStyle w:val="FootnoteReference"/>
        </w:rPr>
        <w:footnoteRef/>
      </w:r>
      <w:r w:rsidRPr="00720D48">
        <w:t xml:space="preserve"> Joseph Nye, “After the Liberal International Order,” Project Syndicate, July 6, 2020 (</w:t>
      </w:r>
      <w:hyperlink r:id="rId157" w:history="1">
        <w:r w:rsidRPr="00720D48">
          <w:rPr>
            <w:rStyle w:val="Hyperlink"/>
          </w:rPr>
          <w:t>link</w:t>
        </w:r>
      </w:hyperlink>
      <w:r w:rsidRPr="00720D48">
        <w:t>).</w:t>
      </w:r>
    </w:p>
  </w:footnote>
  <w:footnote w:id="127">
    <w:p w14:paraId="7CBFFB21" w14:textId="0C82664F" w:rsidR="00597B46" w:rsidRPr="00720D48" w:rsidRDefault="00DD79C8" w:rsidP="00523288">
      <w:pPr>
        <w:pStyle w:val="FootnoteText"/>
        <w:spacing w:after="120"/>
      </w:pPr>
      <w:r w:rsidRPr="00720D48">
        <w:rPr>
          <w:rStyle w:val="FootnoteReference"/>
        </w:rPr>
        <w:footnoteRef/>
      </w:r>
      <w:r w:rsidRPr="00720D48">
        <w:t xml:space="preserve"> </w:t>
      </w:r>
      <w:r w:rsidRPr="00720D48">
        <w:rPr>
          <w:rFonts w:cs="Arial"/>
          <w:color w:val="333333"/>
          <w:spacing w:val="-3"/>
        </w:rPr>
        <w:t>Kupchan, “The Clash of Exceptionalisms” (</w:t>
      </w:r>
      <w:hyperlink r:id="rId158" w:history="1">
        <w:r w:rsidRPr="00720D48">
          <w:rPr>
            <w:rStyle w:val="Hyperlink"/>
            <w:rFonts w:cs="Arial"/>
            <w:spacing w:val="-3"/>
          </w:rPr>
          <w:t>link</w:t>
        </w:r>
      </w:hyperlink>
      <w:r w:rsidRPr="00720D48">
        <w:rPr>
          <w:rFonts w:cs="Arial"/>
          <w:color w:val="333333"/>
          <w:spacing w:val="-3"/>
        </w:rPr>
        <w:t xml:space="preserve">), p. 146.  This, as noted </w:t>
      </w:r>
      <w:r w:rsidR="00325AF8">
        <w:rPr>
          <w:rFonts w:cs="Arial"/>
          <w:color w:val="333333"/>
          <w:spacing w:val="-3"/>
        </w:rPr>
        <w:t>above</w:t>
      </w:r>
      <w:r w:rsidRPr="00720D48">
        <w:rPr>
          <w:rFonts w:cs="Arial"/>
          <w:color w:val="333333"/>
          <w:spacing w:val="-3"/>
        </w:rPr>
        <w:t>, was also Secretary Blinken’s view.</w:t>
      </w:r>
    </w:p>
  </w:footnote>
  <w:footnote w:id="128">
    <w:p w14:paraId="074CF0B4" w14:textId="0191F6BF" w:rsidR="00DD79C8" w:rsidRPr="00720D48" w:rsidRDefault="00DD79C8" w:rsidP="00523288">
      <w:pPr>
        <w:pStyle w:val="FootnoteText"/>
        <w:spacing w:after="120"/>
      </w:pPr>
      <w:r w:rsidRPr="00720D48">
        <w:rPr>
          <w:rStyle w:val="FootnoteReference"/>
        </w:rPr>
        <w:footnoteRef/>
      </w:r>
      <w:r w:rsidRPr="00720D48">
        <w:t xml:space="preserve"> </w:t>
      </w:r>
      <w:r w:rsidRPr="00720D48">
        <w:rPr>
          <w:rFonts w:cs="Arial"/>
          <w:color w:val="333333"/>
          <w:spacing w:val="-3"/>
        </w:rPr>
        <w:t xml:space="preserve">Niall Ferguson, “A World without Power,” </w:t>
      </w:r>
      <w:r w:rsidRPr="00720D48">
        <w:rPr>
          <w:rFonts w:cs="Arial"/>
          <w:i/>
          <w:iCs/>
          <w:color w:val="333333"/>
          <w:spacing w:val="-3"/>
        </w:rPr>
        <w:t xml:space="preserve">Foreign Policy, </w:t>
      </w:r>
      <w:r w:rsidRPr="00720D48">
        <w:rPr>
          <w:rFonts w:cs="Arial"/>
          <w:color w:val="333333"/>
          <w:spacing w:val="-3"/>
        </w:rPr>
        <w:t>no. 143 (July</w:t>
      </w:r>
      <w:r w:rsidR="000C36B8">
        <w:rPr>
          <w:rFonts w:cs="Arial"/>
          <w:color w:val="333333"/>
          <w:spacing w:val="-3"/>
        </w:rPr>
        <w:t>/</w:t>
      </w:r>
      <w:r w:rsidRPr="00720D48">
        <w:rPr>
          <w:rFonts w:cs="Arial"/>
          <w:color w:val="333333"/>
          <w:spacing w:val="-3"/>
        </w:rPr>
        <w:t>August 2004) (</w:t>
      </w:r>
      <w:hyperlink r:id="rId159" w:history="1">
        <w:r w:rsidRPr="00720D48">
          <w:rPr>
            <w:rStyle w:val="Hyperlink"/>
            <w:rFonts w:cs="Arial"/>
            <w:spacing w:val="-3"/>
          </w:rPr>
          <w:t>link</w:t>
        </w:r>
      </w:hyperlink>
      <w:r w:rsidRPr="00720D48">
        <w:rPr>
          <w:rFonts w:cs="Arial"/>
          <w:color w:val="333333"/>
          <w:spacing w:val="-3"/>
        </w:rPr>
        <w:t>)</w:t>
      </w:r>
      <w:r w:rsidR="00325AF8">
        <w:rPr>
          <w:rFonts w:cs="Arial"/>
          <w:color w:val="333333"/>
          <w:spacing w:val="-3"/>
        </w:rPr>
        <w:t>, pp. 32 and 34</w:t>
      </w:r>
      <w:r w:rsidRPr="00720D48">
        <w:rPr>
          <w:rFonts w:cs="Arial"/>
          <w:color w:val="333333"/>
          <w:spacing w:val="-3"/>
        </w:rPr>
        <w:t>.</w:t>
      </w:r>
    </w:p>
  </w:footnote>
  <w:footnote w:id="129">
    <w:p w14:paraId="3CEB0B0C" w14:textId="4CDDEDCB" w:rsidR="001D36A2" w:rsidRPr="00720D48" w:rsidRDefault="001D36A2" w:rsidP="00523288">
      <w:pPr>
        <w:rPr>
          <w:szCs w:val="20"/>
        </w:rPr>
      </w:pPr>
      <w:r w:rsidRPr="00720D48">
        <w:rPr>
          <w:rStyle w:val="FootnoteReference"/>
          <w:szCs w:val="20"/>
        </w:rPr>
        <w:footnoteRef/>
      </w:r>
      <w:r w:rsidRPr="00720D48">
        <w:rPr>
          <w:szCs w:val="20"/>
        </w:rPr>
        <w:t xml:space="preserve"> Richard Haass, “</w:t>
      </w:r>
      <w:r w:rsidRPr="00720D48">
        <w:rPr>
          <w:rFonts w:eastAsia="Times New Roman" w:cs="Times New Roman"/>
          <w:kern w:val="36"/>
          <w:szCs w:val="20"/>
        </w:rPr>
        <w:t>Liberal World Order, R.I.P.,” Project Syndicate</w:t>
      </w:r>
      <w:r w:rsidRPr="00720D48">
        <w:rPr>
          <w:rFonts w:eastAsia="Times New Roman" w:cs="Times New Roman"/>
          <w:i/>
          <w:iCs/>
          <w:kern w:val="36"/>
          <w:szCs w:val="20"/>
        </w:rPr>
        <w:t xml:space="preserve">, </w:t>
      </w:r>
      <w:r w:rsidRPr="00720D48">
        <w:rPr>
          <w:rFonts w:eastAsia="Times New Roman" w:cs="Times New Roman"/>
          <w:kern w:val="36"/>
          <w:szCs w:val="20"/>
        </w:rPr>
        <w:t>March 21, 2018 (</w:t>
      </w:r>
      <w:hyperlink r:id="rId160" w:history="1">
        <w:r w:rsidRPr="00720D48">
          <w:rPr>
            <w:rStyle w:val="Hyperlink"/>
            <w:rFonts w:eastAsia="Times New Roman" w:cs="Times New Roman"/>
            <w:kern w:val="36"/>
            <w:szCs w:val="20"/>
          </w:rPr>
          <w:t>link</w:t>
        </w:r>
      </w:hyperlink>
      <w:r w:rsidRPr="00720D48">
        <w:rPr>
          <w:rFonts w:eastAsia="Times New Roman" w:cs="Times New Roman"/>
          <w:kern w:val="36"/>
          <w:szCs w:val="20"/>
        </w:rPr>
        <w:t>).</w:t>
      </w:r>
    </w:p>
  </w:footnote>
  <w:footnote w:id="130">
    <w:p w14:paraId="48AACF06" w14:textId="31DE1EB0" w:rsidR="0058003F" w:rsidRPr="00720D48" w:rsidRDefault="0058003F" w:rsidP="00523288">
      <w:pPr>
        <w:rPr>
          <w:szCs w:val="20"/>
        </w:rPr>
      </w:pPr>
      <w:r w:rsidRPr="00720D48">
        <w:rPr>
          <w:rStyle w:val="FootnoteReference"/>
          <w:szCs w:val="20"/>
        </w:rPr>
        <w:footnoteRef/>
      </w:r>
      <w:r w:rsidR="00883599">
        <w:rPr>
          <w:szCs w:val="20"/>
        </w:rPr>
        <w:t xml:space="preserve"> See, for example, </w:t>
      </w:r>
      <w:r w:rsidR="00E03588">
        <w:rPr>
          <w:szCs w:val="20"/>
        </w:rPr>
        <w:t xml:space="preserve">Michael </w:t>
      </w:r>
      <w:r w:rsidRPr="00720D48">
        <w:rPr>
          <w:rFonts w:cs="Arial"/>
          <w:color w:val="333333"/>
          <w:spacing w:val="-4"/>
          <w:szCs w:val="20"/>
        </w:rPr>
        <w:t xml:space="preserve">Mandelbaum, </w:t>
      </w:r>
      <w:r w:rsidR="00E03588">
        <w:rPr>
          <w:rFonts w:cs="Arial"/>
          <w:color w:val="333333"/>
          <w:spacing w:val="-4"/>
          <w:szCs w:val="20"/>
        </w:rPr>
        <w:t>“</w:t>
      </w:r>
      <w:r w:rsidRPr="00720D48">
        <w:rPr>
          <w:rFonts w:cs="Arial"/>
          <w:color w:val="333333"/>
          <w:spacing w:val="-4"/>
          <w:szCs w:val="20"/>
        </w:rPr>
        <w:t>Pay Up Europe</w:t>
      </w:r>
      <w:r w:rsidR="00E03588">
        <w:rPr>
          <w:rFonts w:cs="Arial"/>
          <w:color w:val="333333"/>
          <w:spacing w:val="-4"/>
          <w:szCs w:val="20"/>
        </w:rPr>
        <w:t xml:space="preserve">:  </w:t>
      </w:r>
      <w:r w:rsidR="00E03588" w:rsidRPr="00E03588">
        <w:rPr>
          <w:rFonts w:cs="Arial"/>
          <w:color w:val="333333"/>
          <w:spacing w:val="-4"/>
          <w:szCs w:val="20"/>
        </w:rPr>
        <w:t xml:space="preserve">What </w:t>
      </w:r>
      <w:r w:rsidR="00E03588">
        <w:rPr>
          <w:rFonts w:cs="Arial"/>
          <w:color w:val="333333"/>
          <w:spacing w:val="-4"/>
          <w:szCs w:val="20"/>
        </w:rPr>
        <w:t>T</w:t>
      </w:r>
      <w:r w:rsidR="00E03588" w:rsidRPr="00E03588">
        <w:rPr>
          <w:rFonts w:cs="Arial"/>
          <w:color w:val="333333"/>
          <w:spacing w:val="-4"/>
          <w:szCs w:val="20"/>
        </w:rPr>
        <w:t xml:space="preserve">rump </w:t>
      </w:r>
      <w:r w:rsidR="00E03588">
        <w:rPr>
          <w:rFonts w:cs="Arial"/>
          <w:color w:val="333333"/>
          <w:spacing w:val="-4"/>
          <w:szCs w:val="20"/>
        </w:rPr>
        <w:t>G</w:t>
      </w:r>
      <w:r w:rsidR="00E03588" w:rsidRPr="00E03588">
        <w:rPr>
          <w:rFonts w:cs="Arial"/>
          <w:color w:val="333333"/>
          <w:spacing w:val="-4"/>
          <w:szCs w:val="20"/>
        </w:rPr>
        <w:t xml:space="preserve">ets </w:t>
      </w:r>
      <w:r w:rsidR="00E03588">
        <w:rPr>
          <w:rFonts w:cs="Arial"/>
          <w:color w:val="333333"/>
          <w:spacing w:val="-4"/>
          <w:szCs w:val="20"/>
        </w:rPr>
        <w:t>R</w:t>
      </w:r>
      <w:r w:rsidR="00E03588" w:rsidRPr="00E03588">
        <w:rPr>
          <w:rFonts w:cs="Arial"/>
          <w:color w:val="333333"/>
          <w:spacing w:val="-4"/>
          <w:szCs w:val="20"/>
        </w:rPr>
        <w:t>ight about NATO</w:t>
      </w:r>
      <w:r w:rsidR="00E03588">
        <w:rPr>
          <w:rFonts w:cs="Arial"/>
          <w:color w:val="333333"/>
          <w:spacing w:val="-4"/>
          <w:szCs w:val="20"/>
        </w:rPr>
        <w:t>,”</w:t>
      </w:r>
      <w:r w:rsidR="00E03588" w:rsidRPr="00E03588">
        <w:rPr>
          <w:rFonts w:cs="Arial"/>
          <w:i/>
          <w:iCs/>
          <w:color w:val="333333"/>
          <w:spacing w:val="-4"/>
          <w:szCs w:val="20"/>
        </w:rPr>
        <w:t> Foreign Affairs </w:t>
      </w:r>
      <w:r w:rsidR="00E03588" w:rsidRPr="00E03588">
        <w:rPr>
          <w:rFonts w:cs="Arial"/>
          <w:color w:val="333333"/>
          <w:spacing w:val="-4"/>
          <w:szCs w:val="20"/>
        </w:rPr>
        <w:t xml:space="preserve">96, </w:t>
      </w:r>
      <w:r w:rsidR="00E03588">
        <w:rPr>
          <w:rFonts w:cs="Arial"/>
          <w:color w:val="333333"/>
          <w:spacing w:val="-4"/>
          <w:szCs w:val="20"/>
        </w:rPr>
        <w:t>no. 5 (September/October 2017) (</w:t>
      </w:r>
      <w:hyperlink r:id="rId161" w:history="1">
        <w:r w:rsidR="00E03588" w:rsidRPr="00E03588">
          <w:rPr>
            <w:rStyle w:val="Hyperlink"/>
            <w:rFonts w:cs="Arial"/>
            <w:spacing w:val="-4"/>
            <w:szCs w:val="20"/>
          </w:rPr>
          <w:t>link</w:t>
        </w:r>
      </w:hyperlink>
      <w:r w:rsidR="00E03588">
        <w:rPr>
          <w:rFonts w:cs="Arial"/>
          <w:color w:val="333333"/>
          <w:spacing w:val="-4"/>
          <w:szCs w:val="20"/>
        </w:rPr>
        <w:t xml:space="preserve">).  Without U.S. leadership, Mandelbaum concludes, </w:t>
      </w:r>
      <w:r w:rsidR="00E03588" w:rsidRPr="00E03588">
        <w:rPr>
          <w:rFonts w:cs="Arial"/>
          <w:color w:val="333333"/>
          <w:spacing w:val="-4"/>
          <w:szCs w:val="20"/>
        </w:rPr>
        <w:t>the world that the democracies mad</w:t>
      </w:r>
      <w:r w:rsidR="00E03588">
        <w:rPr>
          <w:rFonts w:cs="Arial"/>
          <w:color w:val="333333"/>
          <w:spacing w:val="-4"/>
          <w:szCs w:val="20"/>
        </w:rPr>
        <w:t xml:space="preserve">e—“a </w:t>
      </w:r>
      <w:r w:rsidR="00E03588" w:rsidRPr="00E03588">
        <w:rPr>
          <w:rFonts w:cs="Arial"/>
          <w:color w:val="333333"/>
          <w:spacing w:val="-4"/>
          <w:szCs w:val="20"/>
        </w:rPr>
        <w:t>world freer, more peaceful, and more prosperous than at any other time in history</w:t>
      </w:r>
      <w:r w:rsidR="00E03588">
        <w:rPr>
          <w:rFonts w:cs="Arial"/>
          <w:color w:val="333333"/>
          <w:spacing w:val="-4"/>
          <w:szCs w:val="20"/>
        </w:rPr>
        <w:t>”</w:t>
      </w:r>
      <w:r w:rsidR="00BF1E82">
        <w:rPr>
          <w:rFonts w:cs="Arial"/>
          <w:color w:val="333333"/>
          <w:spacing w:val="-4"/>
          <w:szCs w:val="20"/>
        </w:rPr>
        <w:t>—</w:t>
      </w:r>
      <w:r w:rsidR="00E03588">
        <w:rPr>
          <w:rFonts w:cs="Arial"/>
          <w:color w:val="333333"/>
          <w:spacing w:val="-4"/>
          <w:szCs w:val="20"/>
        </w:rPr>
        <w:t>would</w:t>
      </w:r>
      <w:r w:rsidR="00BF1E82">
        <w:rPr>
          <w:rFonts w:cs="Arial"/>
          <w:color w:val="333333"/>
          <w:spacing w:val="-4"/>
          <w:szCs w:val="20"/>
        </w:rPr>
        <w:t xml:space="preserve"> </w:t>
      </w:r>
      <w:r w:rsidR="00E03588">
        <w:rPr>
          <w:rFonts w:cs="Arial"/>
          <w:color w:val="333333"/>
          <w:spacing w:val="-4"/>
          <w:szCs w:val="20"/>
        </w:rPr>
        <w:t>“</w:t>
      </w:r>
      <w:r w:rsidR="00E03588" w:rsidRPr="00E03588">
        <w:rPr>
          <w:rFonts w:cs="Arial"/>
          <w:color w:val="333333"/>
          <w:spacing w:val="-4"/>
          <w:szCs w:val="20"/>
        </w:rPr>
        <w:t>not endu</w:t>
      </w:r>
      <w:r w:rsidR="00E03588">
        <w:rPr>
          <w:rFonts w:cs="Arial"/>
          <w:color w:val="333333"/>
          <w:spacing w:val="-4"/>
          <w:szCs w:val="20"/>
        </w:rPr>
        <w:t xml:space="preserve">re.”  Note also Michael Mandelbaum, </w:t>
      </w:r>
      <w:r w:rsidR="00C16E70" w:rsidRPr="00C16E70">
        <w:rPr>
          <w:rFonts w:cs="Arial"/>
          <w:i/>
          <w:iCs/>
          <w:color w:val="333333"/>
          <w:spacing w:val="-4"/>
          <w:szCs w:val="20"/>
        </w:rPr>
        <w:t xml:space="preserve">The </w:t>
      </w:r>
      <w:r w:rsidR="00C16E70">
        <w:rPr>
          <w:rFonts w:cs="Arial"/>
          <w:i/>
          <w:iCs/>
          <w:color w:val="333333"/>
          <w:spacing w:val="-4"/>
          <w:szCs w:val="20"/>
        </w:rPr>
        <w:t>C</w:t>
      </w:r>
      <w:r w:rsidR="00C16E70" w:rsidRPr="00C16E70">
        <w:rPr>
          <w:rFonts w:cs="Arial"/>
          <w:i/>
          <w:iCs/>
          <w:color w:val="333333"/>
          <w:spacing w:val="-4"/>
          <w:szCs w:val="20"/>
        </w:rPr>
        <w:t xml:space="preserve">ase for Goliath: </w:t>
      </w:r>
      <w:r w:rsidR="00C16E70">
        <w:rPr>
          <w:rFonts w:cs="Arial"/>
          <w:i/>
          <w:iCs/>
          <w:color w:val="333333"/>
          <w:spacing w:val="-4"/>
          <w:szCs w:val="20"/>
        </w:rPr>
        <w:t>H</w:t>
      </w:r>
      <w:r w:rsidR="00C16E70" w:rsidRPr="00C16E70">
        <w:rPr>
          <w:rFonts w:cs="Arial"/>
          <w:i/>
          <w:iCs/>
          <w:color w:val="333333"/>
          <w:spacing w:val="-4"/>
          <w:szCs w:val="20"/>
        </w:rPr>
        <w:t xml:space="preserve">ow America </w:t>
      </w:r>
      <w:r w:rsidR="00C16E70">
        <w:rPr>
          <w:rFonts w:cs="Arial"/>
          <w:i/>
          <w:iCs/>
          <w:color w:val="333333"/>
          <w:spacing w:val="-4"/>
          <w:szCs w:val="20"/>
        </w:rPr>
        <w:t>A</w:t>
      </w:r>
      <w:r w:rsidR="00C16E70" w:rsidRPr="00C16E70">
        <w:rPr>
          <w:rFonts w:cs="Arial"/>
          <w:i/>
          <w:iCs/>
          <w:color w:val="333333"/>
          <w:spacing w:val="-4"/>
          <w:szCs w:val="20"/>
        </w:rPr>
        <w:t xml:space="preserve">cts as the </w:t>
      </w:r>
      <w:r w:rsidR="00C16E70">
        <w:rPr>
          <w:rFonts w:cs="Arial"/>
          <w:i/>
          <w:iCs/>
          <w:color w:val="333333"/>
          <w:spacing w:val="-4"/>
          <w:szCs w:val="20"/>
        </w:rPr>
        <w:t>W</w:t>
      </w:r>
      <w:r w:rsidR="00C16E70" w:rsidRPr="00C16E70">
        <w:rPr>
          <w:rFonts w:cs="Arial"/>
          <w:i/>
          <w:iCs/>
          <w:color w:val="333333"/>
          <w:spacing w:val="-4"/>
          <w:szCs w:val="20"/>
        </w:rPr>
        <w:t xml:space="preserve">orld's </w:t>
      </w:r>
      <w:r w:rsidR="00C16E70">
        <w:rPr>
          <w:rFonts w:cs="Arial"/>
          <w:i/>
          <w:iCs/>
          <w:color w:val="333333"/>
          <w:spacing w:val="-4"/>
          <w:szCs w:val="20"/>
        </w:rPr>
        <w:t>G</w:t>
      </w:r>
      <w:r w:rsidR="00C16E70" w:rsidRPr="00C16E70">
        <w:rPr>
          <w:rFonts w:cs="Arial"/>
          <w:i/>
          <w:iCs/>
          <w:color w:val="333333"/>
          <w:spacing w:val="-4"/>
          <w:szCs w:val="20"/>
        </w:rPr>
        <w:t xml:space="preserve">overnment in the </w:t>
      </w:r>
      <w:r w:rsidR="00C16E70">
        <w:rPr>
          <w:rFonts w:cs="Arial"/>
          <w:i/>
          <w:iCs/>
          <w:color w:val="333333"/>
          <w:spacing w:val="-4"/>
          <w:szCs w:val="20"/>
        </w:rPr>
        <w:t>T</w:t>
      </w:r>
      <w:r w:rsidR="00C16E70" w:rsidRPr="00C16E70">
        <w:rPr>
          <w:rFonts w:cs="Arial"/>
          <w:i/>
          <w:iCs/>
          <w:color w:val="333333"/>
          <w:spacing w:val="-4"/>
          <w:szCs w:val="20"/>
        </w:rPr>
        <w:t>wenty-</w:t>
      </w:r>
      <w:r w:rsidR="00C16E70">
        <w:rPr>
          <w:rFonts w:cs="Arial"/>
          <w:i/>
          <w:iCs/>
          <w:color w:val="333333"/>
          <w:spacing w:val="-4"/>
          <w:szCs w:val="20"/>
        </w:rPr>
        <w:t>F</w:t>
      </w:r>
      <w:r w:rsidR="00C16E70" w:rsidRPr="00C16E70">
        <w:rPr>
          <w:rFonts w:cs="Arial"/>
          <w:i/>
          <w:iCs/>
          <w:color w:val="333333"/>
          <w:spacing w:val="-4"/>
          <w:szCs w:val="20"/>
        </w:rPr>
        <w:t xml:space="preserve">irst </w:t>
      </w:r>
      <w:r w:rsidR="00C16E70">
        <w:rPr>
          <w:rFonts w:cs="Arial"/>
          <w:i/>
          <w:iCs/>
          <w:color w:val="333333"/>
          <w:spacing w:val="-4"/>
          <w:szCs w:val="20"/>
        </w:rPr>
        <w:t>C</w:t>
      </w:r>
      <w:r w:rsidR="00C16E70" w:rsidRPr="00C16E70">
        <w:rPr>
          <w:rFonts w:cs="Arial"/>
          <w:i/>
          <w:iCs/>
          <w:color w:val="333333"/>
          <w:spacing w:val="-4"/>
          <w:szCs w:val="20"/>
        </w:rPr>
        <w:t>entury</w:t>
      </w:r>
      <w:r w:rsidR="00C16E70">
        <w:rPr>
          <w:rFonts w:cs="Arial"/>
          <w:i/>
          <w:iCs/>
          <w:color w:val="333333"/>
          <w:spacing w:val="-4"/>
          <w:szCs w:val="20"/>
        </w:rPr>
        <w:t xml:space="preserve"> </w:t>
      </w:r>
      <w:r w:rsidR="00C16E70">
        <w:rPr>
          <w:rFonts w:cs="Arial"/>
          <w:color w:val="333333"/>
          <w:spacing w:val="-4"/>
          <w:szCs w:val="20"/>
        </w:rPr>
        <w:t xml:space="preserve">(New York: Public Affairs, 2005) and </w:t>
      </w:r>
      <w:r w:rsidRPr="00720D48">
        <w:rPr>
          <w:rFonts w:cs="Arial"/>
          <w:color w:val="333333"/>
          <w:spacing w:val="-4"/>
          <w:szCs w:val="20"/>
        </w:rPr>
        <w:t xml:space="preserve">Robert Kagan, </w:t>
      </w:r>
      <w:r w:rsidRPr="00C16E70">
        <w:rPr>
          <w:rFonts w:cs="Arial"/>
          <w:i/>
          <w:iCs/>
          <w:color w:val="333333"/>
          <w:spacing w:val="-4"/>
          <w:szCs w:val="20"/>
        </w:rPr>
        <w:t>The World America Made</w:t>
      </w:r>
      <w:r w:rsidRPr="00720D48">
        <w:rPr>
          <w:rFonts w:cs="Arial"/>
          <w:color w:val="333333"/>
          <w:spacing w:val="-4"/>
          <w:szCs w:val="20"/>
        </w:rPr>
        <w:t xml:space="preserve"> (New York: Knopf, 2012)</w:t>
      </w:r>
      <w:r w:rsidR="00C16E70">
        <w:rPr>
          <w:rFonts w:cs="Arial"/>
          <w:color w:val="333333"/>
          <w:spacing w:val="-4"/>
          <w:szCs w:val="20"/>
        </w:rPr>
        <w:t>.</w:t>
      </w:r>
    </w:p>
  </w:footnote>
  <w:footnote w:id="131">
    <w:p w14:paraId="5A6AB8A4" w14:textId="7D57F5B3" w:rsidR="000F7CE4" w:rsidRPr="00720D48" w:rsidRDefault="001210E9" w:rsidP="00523288">
      <w:pPr>
        <w:pStyle w:val="ListParagraph"/>
        <w:spacing w:after="120"/>
        <w:ind w:left="0"/>
      </w:pPr>
      <w:r w:rsidRPr="00720D48">
        <w:rPr>
          <w:rStyle w:val="FootnoteReference"/>
        </w:rPr>
        <w:footnoteRef/>
      </w:r>
      <w:r w:rsidRPr="00720D48">
        <w:t xml:space="preserve"> </w:t>
      </w:r>
      <w:r w:rsidR="005609DC" w:rsidRPr="00720D48">
        <w:t>Barry Eichengreen, “Hegemonic Stability Theory and Economic Analysis: Reflections on Financial Instability and the Need for an International Lender of Last Resort,”  University of California, Berkeley, Center for International and Development Economics Research, Working Paper Series (October 1996) (</w:t>
      </w:r>
      <w:hyperlink r:id="rId162" w:history="1">
        <w:r w:rsidR="005609DC" w:rsidRPr="00720D48">
          <w:rPr>
            <w:rStyle w:val="Hyperlink"/>
          </w:rPr>
          <w:t>link</w:t>
        </w:r>
      </w:hyperlink>
      <w:r w:rsidR="005609DC" w:rsidRPr="00720D48">
        <w:t>), p. 1.</w:t>
      </w:r>
    </w:p>
  </w:footnote>
  <w:footnote w:id="132">
    <w:p w14:paraId="5B357E71" w14:textId="297F0C60" w:rsidR="00560A36" w:rsidRPr="00720D48" w:rsidRDefault="00560A36" w:rsidP="00523288">
      <w:pPr>
        <w:pStyle w:val="FootnoteText"/>
        <w:spacing w:after="120"/>
      </w:pPr>
      <w:r w:rsidRPr="00720D48">
        <w:rPr>
          <w:rStyle w:val="FootnoteReference"/>
        </w:rPr>
        <w:footnoteRef/>
      </w:r>
      <w:r w:rsidRPr="00720D48">
        <w:t xml:space="preserve"> Charles Kindleberger, </w:t>
      </w:r>
      <w:r w:rsidRPr="00720D48">
        <w:rPr>
          <w:i/>
          <w:iCs/>
        </w:rPr>
        <w:t>The World in Depression, 1929</w:t>
      </w:r>
      <w:r w:rsidR="000C36B8">
        <w:rPr>
          <w:i/>
          <w:iCs/>
        </w:rPr>
        <w:t>—</w:t>
      </w:r>
      <w:r w:rsidRPr="00720D48">
        <w:rPr>
          <w:i/>
          <w:iCs/>
        </w:rPr>
        <w:t xml:space="preserve">1939 </w:t>
      </w:r>
      <w:r w:rsidRPr="00720D48">
        <w:t>(Berkeley: University of California Press, 1973), p. 305 (</w:t>
      </w:r>
      <w:hyperlink r:id="rId163" w:history="1">
        <w:r w:rsidRPr="00720D48">
          <w:rPr>
            <w:rStyle w:val="Hyperlink"/>
          </w:rPr>
          <w:t>link</w:t>
        </w:r>
      </w:hyperlink>
      <w:r w:rsidRPr="00720D48">
        <w:t>).</w:t>
      </w:r>
    </w:p>
  </w:footnote>
  <w:footnote w:id="133">
    <w:p w14:paraId="0F48CF93" w14:textId="58AF1EC3" w:rsidR="005609DC" w:rsidRPr="006029B6" w:rsidRDefault="005609DC" w:rsidP="00523288">
      <w:pPr>
        <w:pStyle w:val="FootnoteText"/>
        <w:spacing w:after="120"/>
      </w:pPr>
      <w:r w:rsidRPr="00720D48">
        <w:rPr>
          <w:rStyle w:val="FootnoteReference"/>
        </w:rPr>
        <w:footnoteRef/>
      </w:r>
      <w:r w:rsidRPr="00720D48">
        <w:t xml:space="preserve"> </w:t>
      </w:r>
      <w:r w:rsidR="00C16E70">
        <w:t>Eichengreen, “Hegemonic Stability Theory,”</w:t>
      </w:r>
      <w:r w:rsidR="00256A2E">
        <w:t xml:space="preserve"> </w:t>
      </w:r>
      <w:r w:rsidRPr="00720D48">
        <w:t xml:space="preserve">p. 2.  Eichengreen cites his own </w:t>
      </w:r>
      <w:r w:rsidR="00DB0A28">
        <w:t xml:space="preserve">book </w:t>
      </w:r>
      <w:r w:rsidR="00DB0A28">
        <w:rPr>
          <w:i/>
          <w:iCs/>
        </w:rPr>
        <w:t xml:space="preserve">Golden Fetters </w:t>
      </w:r>
      <w:r w:rsidR="00DB0A28">
        <w:t>(1992)</w:t>
      </w:r>
      <w:r w:rsidRPr="00720D48">
        <w:t xml:space="preserve"> in this context</w:t>
      </w:r>
      <w:r w:rsidR="00BF1E82">
        <w:t>.</w:t>
      </w:r>
      <w:r w:rsidR="006331A0">
        <w:t xml:space="preserve">  Note also Ben Bernanke (with Kevin Carey), “Nominal Wage Stickiness and Aggregate Supply in the Great Depression,” in Ben Bernanke, </w:t>
      </w:r>
      <w:r w:rsidR="006331A0">
        <w:rPr>
          <w:i/>
          <w:iCs/>
        </w:rPr>
        <w:t xml:space="preserve">Essays on the Great Depression </w:t>
      </w:r>
      <w:r w:rsidR="006331A0">
        <w:t>(Princeton: Princeton University Press, 2000) (</w:t>
      </w:r>
      <w:hyperlink r:id="rId164" w:history="1">
        <w:r w:rsidR="006331A0" w:rsidRPr="006331A0">
          <w:rPr>
            <w:rStyle w:val="Hyperlink"/>
          </w:rPr>
          <w:t>link</w:t>
        </w:r>
      </w:hyperlink>
      <w:r w:rsidR="006331A0">
        <w:t xml:space="preserve">), p. 276.  </w:t>
      </w:r>
      <w:r w:rsidR="001E3990">
        <w:t xml:space="preserve">Bernanke refers here to an emerging consensus among scholars “that the proximate cause of the world depression was a structurally flawed and poorly managed international gold standard”;  </w:t>
      </w:r>
      <w:r w:rsidR="008374F3">
        <w:t xml:space="preserve">Bernanke referred specifically to </w:t>
      </w:r>
      <w:r w:rsidR="001E3990">
        <w:t xml:space="preserve">Eichengreen’s work.  </w:t>
      </w:r>
      <w:r w:rsidR="00F5469B">
        <w:t xml:space="preserve">Other scholars have indeed argued along these lines. </w:t>
      </w:r>
      <w:r w:rsidR="005C09B6">
        <w:t xml:space="preserve">Note the works </w:t>
      </w:r>
      <w:r w:rsidR="00F01046">
        <w:t>cited in Barry Eichengreen and Marc Flandreau, “The Rise and Fall of the Dollar, or When did the Dollar Replace Sterling as the Leading Reserve Currency?” (2008) (</w:t>
      </w:r>
      <w:hyperlink r:id="rId165" w:history="1">
        <w:r w:rsidR="00F01046" w:rsidRPr="00F01046">
          <w:rPr>
            <w:rStyle w:val="Hyperlink"/>
          </w:rPr>
          <w:t>link</w:t>
        </w:r>
      </w:hyperlink>
      <w:r w:rsidR="00F01046">
        <w:t>)</w:t>
      </w:r>
      <w:r w:rsidR="00E90DAD">
        <w:t>, p. 2</w:t>
      </w:r>
      <w:r w:rsidR="006029B6">
        <w:t xml:space="preserve">;  also in </w:t>
      </w:r>
      <w:r w:rsidR="006029B6">
        <w:rPr>
          <w:i/>
          <w:iCs/>
        </w:rPr>
        <w:t xml:space="preserve">European Review of Economic History </w:t>
      </w:r>
      <w:r w:rsidR="006029B6">
        <w:t>13 (2009).</w:t>
      </w:r>
    </w:p>
  </w:footnote>
  <w:footnote w:id="134">
    <w:p w14:paraId="0BF420C6" w14:textId="23950410" w:rsidR="00BD3DAD" w:rsidRPr="00720D48" w:rsidRDefault="00BD3DAD" w:rsidP="00523288">
      <w:pPr>
        <w:pStyle w:val="FootnoteText"/>
        <w:spacing w:after="120"/>
      </w:pPr>
      <w:r w:rsidRPr="00720D48">
        <w:rPr>
          <w:rStyle w:val="FootnoteReference"/>
        </w:rPr>
        <w:footnoteRef/>
      </w:r>
      <w:r w:rsidRPr="00720D48">
        <w:t xml:space="preserve"> </w:t>
      </w:r>
      <w:r w:rsidR="00BF1E82">
        <w:t>Eichengreen, “Hegemonic Stability Theory,”</w:t>
      </w:r>
      <w:r w:rsidRPr="00720D48">
        <w:t xml:space="preserve"> pp. 1</w:t>
      </w:r>
      <w:r w:rsidR="000C36B8">
        <w:t>—</w:t>
      </w:r>
      <w:r w:rsidRPr="00720D48">
        <w:t>2.</w:t>
      </w:r>
    </w:p>
  </w:footnote>
  <w:footnote w:id="135">
    <w:p w14:paraId="517D96A2" w14:textId="7C9B74A2" w:rsidR="00BD3DAD" w:rsidRPr="00720D48" w:rsidRDefault="00BD3DAD" w:rsidP="00523288">
      <w:pPr>
        <w:pStyle w:val="Default"/>
        <w:spacing w:after="120"/>
        <w:rPr>
          <w:rFonts w:ascii="Garamond" w:hAnsi="Garamond"/>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Peter</w:t>
      </w:r>
      <w:r w:rsidR="00690E6C" w:rsidRPr="00720D48">
        <w:rPr>
          <w:rFonts w:ascii="Garamond" w:hAnsi="Garamond"/>
          <w:sz w:val="20"/>
          <w:szCs w:val="20"/>
        </w:rPr>
        <w:t xml:space="preserve"> </w:t>
      </w:r>
      <w:r w:rsidRPr="00720D48">
        <w:rPr>
          <w:rFonts w:ascii="Garamond" w:hAnsi="Garamond"/>
          <w:sz w:val="20"/>
          <w:szCs w:val="20"/>
        </w:rPr>
        <w:t>Katzenstein, Robert Keohane and Stephen Krasner, “</w:t>
      </w:r>
      <w:r w:rsidRPr="00CB5BEE">
        <w:rPr>
          <w:rFonts w:ascii="Garamond" w:hAnsi="Garamond"/>
          <w:i/>
          <w:iCs/>
          <w:sz w:val="20"/>
          <w:szCs w:val="20"/>
        </w:rPr>
        <w:t>International Organization</w:t>
      </w:r>
      <w:r w:rsidRPr="00720D48">
        <w:rPr>
          <w:rFonts w:ascii="Garamond" w:hAnsi="Garamond"/>
          <w:sz w:val="20"/>
          <w:szCs w:val="20"/>
        </w:rPr>
        <w:t xml:space="preserve"> and the Study of World Politics,” </w:t>
      </w:r>
      <w:r w:rsidRPr="00720D48">
        <w:rPr>
          <w:rFonts w:ascii="Garamond" w:hAnsi="Garamond"/>
          <w:i/>
          <w:iCs/>
          <w:sz w:val="20"/>
          <w:szCs w:val="20"/>
        </w:rPr>
        <w:t>International Organization</w:t>
      </w:r>
      <w:r w:rsidRPr="00720D48">
        <w:rPr>
          <w:rFonts w:ascii="Garamond" w:hAnsi="Garamond"/>
          <w:sz w:val="20"/>
          <w:szCs w:val="20"/>
        </w:rPr>
        <w:t xml:space="preserve"> 52 no. 4 (Autumn, 1998) (</w:t>
      </w:r>
      <w:hyperlink r:id="rId166" w:history="1">
        <w:r w:rsidRPr="00720D48">
          <w:rPr>
            <w:rStyle w:val="Hyperlink"/>
            <w:rFonts w:ascii="Garamond" w:hAnsi="Garamond"/>
            <w:sz w:val="20"/>
            <w:szCs w:val="20"/>
          </w:rPr>
          <w:t>link</w:t>
        </w:r>
      </w:hyperlink>
      <w:r w:rsidRPr="00720D48">
        <w:rPr>
          <w:rFonts w:ascii="Garamond" w:hAnsi="Garamond"/>
          <w:sz w:val="20"/>
          <w:szCs w:val="20"/>
        </w:rPr>
        <w:t>)</w:t>
      </w:r>
      <w:r w:rsidR="00DB0A28">
        <w:rPr>
          <w:rFonts w:ascii="Garamond" w:hAnsi="Garamond"/>
          <w:sz w:val="20"/>
          <w:szCs w:val="20"/>
        </w:rPr>
        <w:t>, p. 661</w:t>
      </w:r>
      <w:r w:rsidR="00313C4C">
        <w:rPr>
          <w:rFonts w:ascii="Garamond" w:hAnsi="Garamond"/>
          <w:sz w:val="20"/>
          <w:szCs w:val="20"/>
        </w:rPr>
        <w:t xml:space="preserve"> (for the quotation);  </w:t>
      </w:r>
      <w:r w:rsidR="00DB0A28">
        <w:rPr>
          <w:rFonts w:ascii="Garamond" w:hAnsi="Garamond"/>
          <w:sz w:val="20"/>
          <w:szCs w:val="20"/>
        </w:rPr>
        <w:t xml:space="preserve">in that passage </w:t>
      </w:r>
      <w:r w:rsidR="00313C4C">
        <w:rPr>
          <w:rFonts w:ascii="Garamond" w:hAnsi="Garamond"/>
          <w:sz w:val="20"/>
          <w:szCs w:val="20"/>
        </w:rPr>
        <w:t xml:space="preserve">the authors cite </w:t>
      </w:r>
      <w:r w:rsidRPr="00720D48">
        <w:rPr>
          <w:rFonts w:ascii="Garamond" w:hAnsi="Garamond"/>
          <w:sz w:val="20"/>
          <w:szCs w:val="20"/>
        </w:rPr>
        <w:t xml:space="preserve">various works that criticized the theory.  </w:t>
      </w:r>
      <w:r w:rsidR="00690E6C" w:rsidRPr="00720D48">
        <w:rPr>
          <w:rFonts w:ascii="Garamond" w:hAnsi="Garamond"/>
          <w:sz w:val="20"/>
          <w:szCs w:val="20"/>
        </w:rPr>
        <w:t xml:space="preserve">Note also Robert Keohane, “Problematic Lucidity: Stephen Krasner's ‘State Power and the Structure of International Trade,’” </w:t>
      </w:r>
      <w:r w:rsidR="00690E6C" w:rsidRPr="00720D48">
        <w:rPr>
          <w:rFonts w:ascii="Garamond" w:hAnsi="Garamond"/>
          <w:i/>
          <w:iCs/>
          <w:sz w:val="20"/>
          <w:szCs w:val="20"/>
        </w:rPr>
        <w:t>World Politics</w:t>
      </w:r>
      <w:r w:rsidR="00690E6C" w:rsidRPr="00720D48">
        <w:rPr>
          <w:rFonts w:ascii="Garamond" w:hAnsi="Garamond"/>
          <w:sz w:val="20"/>
          <w:szCs w:val="20"/>
        </w:rPr>
        <w:t xml:space="preserve"> 50, no. 1 (October 1997) (</w:t>
      </w:r>
      <w:hyperlink r:id="rId167" w:history="1">
        <w:r w:rsidR="00690E6C" w:rsidRPr="00720D48">
          <w:rPr>
            <w:rStyle w:val="Hyperlink"/>
            <w:rFonts w:ascii="Garamond" w:hAnsi="Garamond"/>
            <w:sz w:val="20"/>
            <w:szCs w:val="20"/>
          </w:rPr>
          <w:t>link</w:t>
        </w:r>
      </w:hyperlink>
      <w:r w:rsidR="00690E6C" w:rsidRPr="00720D48">
        <w:rPr>
          <w:rFonts w:ascii="Garamond" w:hAnsi="Garamond"/>
          <w:sz w:val="20"/>
          <w:szCs w:val="20"/>
        </w:rPr>
        <w:t>), pp. 160</w:t>
      </w:r>
      <w:r w:rsidR="000C36B8">
        <w:rPr>
          <w:rFonts w:ascii="Garamond" w:hAnsi="Garamond"/>
          <w:sz w:val="20"/>
          <w:szCs w:val="20"/>
        </w:rPr>
        <w:t>—1</w:t>
      </w:r>
      <w:r w:rsidR="00690E6C" w:rsidRPr="00720D48">
        <w:rPr>
          <w:rFonts w:ascii="Garamond" w:hAnsi="Garamond"/>
          <w:sz w:val="20"/>
          <w:szCs w:val="20"/>
        </w:rPr>
        <w:t>61</w:t>
      </w:r>
      <w:r w:rsidR="00720D48" w:rsidRPr="00720D48">
        <w:rPr>
          <w:rFonts w:ascii="Garamond" w:hAnsi="Garamond"/>
          <w:sz w:val="20"/>
          <w:szCs w:val="20"/>
        </w:rPr>
        <w:t xml:space="preserve">;  Joanne Gowa, “Rational Hegemons, Excludable Goods, and Small Groups: An Epitaph for Hegemonic Stability Theory?” </w:t>
      </w:r>
      <w:r w:rsidR="00720D48" w:rsidRPr="00720D48">
        <w:rPr>
          <w:rFonts w:ascii="Garamond" w:hAnsi="Garamond"/>
          <w:i/>
          <w:iCs/>
          <w:sz w:val="20"/>
          <w:szCs w:val="20"/>
        </w:rPr>
        <w:t>World Politics</w:t>
      </w:r>
      <w:r w:rsidR="00720D48" w:rsidRPr="00720D48">
        <w:rPr>
          <w:rFonts w:ascii="Garamond" w:hAnsi="Garamond"/>
          <w:sz w:val="20"/>
          <w:szCs w:val="20"/>
        </w:rPr>
        <w:t xml:space="preserve"> 41, no. 3 (April 1989) (</w:t>
      </w:r>
      <w:hyperlink r:id="rId168" w:history="1">
        <w:r w:rsidR="00720D48" w:rsidRPr="00720D48">
          <w:rPr>
            <w:rStyle w:val="Hyperlink"/>
            <w:rFonts w:ascii="Garamond" w:hAnsi="Garamond"/>
            <w:sz w:val="20"/>
            <w:szCs w:val="20"/>
          </w:rPr>
          <w:t>link</w:t>
        </w:r>
      </w:hyperlink>
      <w:r w:rsidR="00720D48" w:rsidRPr="00720D48">
        <w:rPr>
          <w:rFonts w:ascii="Garamond" w:hAnsi="Garamond"/>
          <w:sz w:val="20"/>
          <w:szCs w:val="20"/>
        </w:rPr>
        <w:t>), p. 307</w:t>
      </w:r>
      <w:r w:rsidR="00720D48">
        <w:rPr>
          <w:rFonts w:ascii="Garamond" w:hAnsi="Garamond"/>
          <w:sz w:val="20"/>
          <w:szCs w:val="20"/>
        </w:rPr>
        <w:t xml:space="preserve">;  </w:t>
      </w:r>
      <w:r w:rsidR="00690E6C" w:rsidRPr="00720D48">
        <w:rPr>
          <w:rFonts w:ascii="Garamond" w:hAnsi="Garamond"/>
          <w:sz w:val="20"/>
          <w:szCs w:val="20"/>
        </w:rPr>
        <w:t xml:space="preserve">and </w:t>
      </w:r>
      <w:r w:rsidRPr="00720D48">
        <w:rPr>
          <w:rFonts w:ascii="Garamond" w:hAnsi="Garamond"/>
          <w:sz w:val="20"/>
          <w:szCs w:val="20"/>
        </w:rPr>
        <w:t xml:space="preserve">the works cited in Stephan Haggard and Beth Simmons, “Theories of International Regimes,” </w:t>
      </w:r>
      <w:r w:rsidRPr="00720D48">
        <w:rPr>
          <w:rFonts w:ascii="Garamond" w:hAnsi="Garamond"/>
          <w:i/>
          <w:sz w:val="20"/>
          <w:szCs w:val="20"/>
        </w:rPr>
        <w:t xml:space="preserve">International Organization </w:t>
      </w:r>
      <w:r w:rsidRPr="00720D48">
        <w:rPr>
          <w:rFonts w:ascii="Garamond" w:hAnsi="Garamond"/>
          <w:iCs/>
          <w:sz w:val="20"/>
          <w:szCs w:val="20"/>
        </w:rPr>
        <w:t>41, no. 3</w:t>
      </w:r>
      <w:r w:rsidRPr="00720D48">
        <w:rPr>
          <w:rFonts w:ascii="Garamond" w:hAnsi="Garamond"/>
          <w:sz w:val="20"/>
          <w:szCs w:val="20"/>
        </w:rPr>
        <w:t xml:space="preserve"> (Summer, 1987), pp. 491</w:t>
      </w:r>
      <w:r w:rsidR="000C36B8">
        <w:rPr>
          <w:rFonts w:ascii="Garamond" w:hAnsi="Garamond"/>
          <w:sz w:val="20"/>
          <w:szCs w:val="20"/>
        </w:rPr>
        <w:t>—</w:t>
      </w:r>
      <w:r w:rsidRPr="00720D48">
        <w:rPr>
          <w:rFonts w:ascii="Garamond" w:hAnsi="Garamond"/>
          <w:sz w:val="20"/>
          <w:szCs w:val="20"/>
        </w:rPr>
        <w:t>517</w:t>
      </w:r>
      <w:r w:rsidR="00313C4C">
        <w:rPr>
          <w:rFonts w:ascii="Garamond" w:hAnsi="Garamond"/>
          <w:sz w:val="20"/>
          <w:szCs w:val="20"/>
        </w:rPr>
        <w:t xml:space="preserve"> </w:t>
      </w:r>
      <w:r w:rsidR="00690E6C" w:rsidRPr="00720D48">
        <w:rPr>
          <w:rFonts w:ascii="Garamond" w:hAnsi="Garamond"/>
          <w:sz w:val="20"/>
          <w:szCs w:val="20"/>
        </w:rPr>
        <w:t>(</w:t>
      </w:r>
      <w:hyperlink r:id="rId169" w:history="1">
        <w:r w:rsidR="00690E6C" w:rsidRPr="00720D48">
          <w:rPr>
            <w:rStyle w:val="Hyperlink"/>
            <w:rFonts w:ascii="Garamond" w:hAnsi="Garamond"/>
            <w:sz w:val="20"/>
            <w:szCs w:val="20"/>
          </w:rPr>
          <w:t>link</w:t>
        </w:r>
      </w:hyperlink>
      <w:r w:rsidR="00690E6C" w:rsidRPr="00720D48">
        <w:rPr>
          <w:rFonts w:ascii="Garamond" w:hAnsi="Garamond"/>
          <w:sz w:val="20"/>
          <w:szCs w:val="20"/>
        </w:rPr>
        <w:t xml:space="preserve">), n. 32.  </w:t>
      </w:r>
    </w:p>
  </w:footnote>
  <w:footnote w:id="136">
    <w:p w14:paraId="5F326DC5" w14:textId="2B05DF38" w:rsidR="00283A83" w:rsidRPr="00C42DDC" w:rsidRDefault="00283A83" w:rsidP="00523288">
      <w:pPr>
        <w:autoSpaceDE w:val="0"/>
        <w:autoSpaceDN w:val="0"/>
        <w:adjustRightInd w:val="0"/>
      </w:pPr>
      <w:r>
        <w:rPr>
          <w:rStyle w:val="FootnoteReference"/>
        </w:rPr>
        <w:footnoteRef/>
      </w:r>
      <w:r>
        <w:t xml:space="preserve"> Note</w:t>
      </w:r>
      <w:r w:rsidR="00DB0A28">
        <w:t xml:space="preserve"> especially </w:t>
      </w:r>
      <w:r>
        <w:t xml:space="preserve">the famous book by Dani Rodrik, </w:t>
      </w:r>
      <w:r>
        <w:rPr>
          <w:i/>
          <w:iCs/>
        </w:rPr>
        <w:t xml:space="preserve">Has Globalization Gone Too Far?  </w:t>
      </w:r>
      <w:r>
        <w:t>(Washington: Institute for International Economics, 1997).</w:t>
      </w:r>
    </w:p>
  </w:footnote>
  <w:footnote w:id="137">
    <w:p w14:paraId="6A1F6DBA" w14:textId="03F8AA2A" w:rsidR="00BB47D1" w:rsidRPr="00BB47D1" w:rsidRDefault="00BB47D1" w:rsidP="00523288">
      <w:pPr>
        <w:spacing w:line="259" w:lineRule="auto"/>
        <w:rPr>
          <w:rFonts w:eastAsia="Times New Roman" w:cs="Arial"/>
          <w:color w:val="222222"/>
          <w:spacing w:val="-4"/>
          <w:szCs w:val="20"/>
          <w:bdr w:val="none" w:sz="0" w:space="0" w:color="auto" w:frame="1"/>
        </w:rPr>
      </w:pPr>
      <w:r>
        <w:rPr>
          <w:rStyle w:val="FootnoteReference"/>
        </w:rPr>
        <w:footnoteRef/>
      </w:r>
      <w:r>
        <w:t xml:space="preserve"> </w:t>
      </w:r>
      <w:r>
        <w:rPr>
          <w:rFonts w:eastAsia="Times New Roman" w:cs="Arial"/>
          <w:color w:val="222222"/>
          <w:spacing w:val="-4"/>
          <w:szCs w:val="20"/>
          <w:bdr w:val="none" w:sz="0" w:space="0" w:color="auto" w:frame="1"/>
        </w:rPr>
        <w:t xml:space="preserve">Eyre Crowe, “Memorandum on the Present State of British Relations with France and Germany,” January 1, 1907, in G.P. Gooch and Harold Temperley, eds., </w:t>
      </w:r>
      <w:r w:rsidRPr="002D2CF2">
        <w:rPr>
          <w:rFonts w:eastAsia="Times New Roman" w:cs="Arial"/>
          <w:i/>
          <w:iCs/>
          <w:color w:val="222222"/>
          <w:spacing w:val="-4"/>
          <w:szCs w:val="20"/>
          <w:bdr w:val="none" w:sz="0" w:space="0" w:color="auto" w:frame="1"/>
        </w:rPr>
        <w:t>British Documents on the Origins of the War 1898</w:t>
      </w:r>
      <w:r w:rsidR="000C36B8">
        <w:rPr>
          <w:rFonts w:eastAsia="Times New Roman" w:cs="Arial"/>
          <w:i/>
          <w:iCs/>
          <w:color w:val="222222"/>
          <w:spacing w:val="-4"/>
          <w:szCs w:val="20"/>
          <w:bdr w:val="none" w:sz="0" w:space="0" w:color="auto" w:frame="1"/>
        </w:rPr>
        <w:t>—</w:t>
      </w:r>
      <w:r w:rsidRPr="002D2CF2">
        <w:rPr>
          <w:rFonts w:eastAsia="Times New Roman" w:cs="Arial"/>
          <w:i/>
          <w:iCs/>
          <w:color w:val="222222"/>
          <w:spacing w:val="-4"/>
          <w:szCs w:val="20"/>
          <w:bdr w:val="none" w:sz="0" w:space="0" w:color="auto" w:frame="1"/>
        </w:rPr>
        <w:t>1914</w:t>
      </w:r>
      <w:r w:rsidRPr="002D2CF2">
        <w:rPr>
          <w:rFonts w:eastAsia="Times New Roman" w:cs="Arial"/>
          <w:color w:val="222222"/>
          <w:spacing w:val="-4"/>
          <w:szCs w:val="20"/>
          <w:bdr w:val="none" w:sz="0" w:space="0" w:color="auto" w:frame="1"/>
        </w:rPr>
        <w:t xml:space="preserve">: </w:t>
      </w:r>
      <w:r>
        <w:rPr>
          <w:rFonts w:eastAsia="Times New Roman" w:cs="Arial"/>
          <w:color w:val="222222"/>
          <w:spacing w:val="-4"/>
          <w:szCs w:val="20"/>
          <w:bdr w:val="none" w:sz="0" w:space="0" w:color="auto" w:frame="1"/>
        </w:rPr>
        <w:t xml:space="preserve">3: </w:t>
      </w:r>
      <w:r w:rsidRPr="002D2CF2">
        <w:rPr>
          <w:rFonts w:eastAsia="Times New Roman" w:cs="Arial"/>
          <w:i/>
          <w:iCs/>
          <w:color w:val="222222"/>
          <w:spacing w:val="-4"/>
          <w:szCs w:val="20"/>
          <w:bdr w:val="none" w:sz="0" w:space="0" w:color="auto" w:frame="1"/>
        </w:rPr>
        <w:t>The Testing of the Entente, 1904</w:t>
      </w:r>
      <w:r w:rsidR="000C36B8">
        <w:rPr>
          <w:rFonts w:eastAsia="Times New Roman" w:cs="Arial"/>
          <w:i/>
          <w:iCs/>
          <w:color w:val="222222"/>
          <w:spacing w:val="-4"/>
          <w:szCs w:val="20"/>
          <w:bdr w:val="none" w:sz="0" w:space="0" w:color="auto" w:frame="1"/>
        </w:rPr>
        <w:t>—</w:t>
      </w:r>
      <w:r w:rsidRPr="002D2CF2">
        <w:rPr>
          <w:rFonts w:eastAsia="Times New Roman" w:cs="Arial"/>
          <w:i/>
          <w:iCs/>
          <w:color w:val="222222"/>
          <w:spacing w:val="-4"/>
          <w:szCs w:val="20"/>
          <w:bdr w:val="none" w:sz="0" w:space="0" w:color="auto" w:frame="1"/>
        </w:rPr>
        <w:t>6</w:t>
      </w:r>
      <w:r>
        <w:rPr>
          <w:rFonts w:eastAsia="Times New Roman" w:cs="Arial"/>
          <w:color w:val="222222"/>
          <w:spacing w:val="-4"/>
          <w:szCs w:val="20"/>
          <w:bdr w:val="none" w:sz="0" w:space="0" w:color="auto" w:frame="1"/>
        </w:rPr>
        <w:t xml:space="preserve"> (London: HMSO, 1928) (</w:t>
      </w:r>
      <w:hyperlink r:id="rId170" w:history="1">
        <w:r w:rsidRPr="002D2CF2">
          <w:rPr>
            <w:rStyle w:val="Hyperlink"/>
            <w:rFonts w:eastAsia="Times New Roman" w:cs="Arial"/>
            <w:spacing w:val="-4"/>
            <w:szCs w:val="20"/>
            <w:bdr w:val="none" w:sz="0" w:space="0" w:color="auto" w:frame="1"/>
          </w:rPr>
          <w:t>li</w:t>
        </w:r>
        <w:r>
          <w:rPr>
            <w:rStyle w:val="Hyperlink"/>
            <w:rFonts w:eastAsia="Times New Roman" w:cs="Arial"/>
            <w:spacing w:val="-4"/>
            <w:szCs w:val="20"/>
            <w:bdr w:val="none" w:sz="0" w:space="0" w:color="auto" w:frame="1"/>
          </w:rPr>
          <w:t>nk</w:t>
        </w:r>
      </w:hyperlink>
      <w:r>
        <w:rPr>
          <w:rFonts w:eastAsia="Times New Roman" w:cs="Arial"/>
          <w:color w:val="222222"/>
          <w:spacing w:val="-4"/>
          <w:szCs w:val="20"/>
          <w:bdr w:val="none" w:sz="0" w:space="0" w:color="auto" w:frame="1"/>
        </w:rPr>
        <w:t>), pp. 397</w:t>
      </w:r>
      <w:r w:rsidR="000C36B8">
        <w:rPr>
          <w:rFonts w:eastAsia="Times New Roman" w:cs="Arial"/>
          <w:color w:val="222222"/>
          <w:spacing w:val="-4"/>
          <w:szCs w:val="20"/>
          <w:bdr w:val="none" w:sz="0" w:space="0" w:color="auto" w:frame="1"/>
        </w:rPr>
        <w:t>—</w:t>
      </w:r>
      <w:r>
        <w:rPr>
          <w:rFonts w:eastAsia="Times New Roman" w:cs="Arial"/>
          <w:color w:val="222222"/>
          <w:spacing w:val="-4"/>
          <w:szCs w:val="20"/>
          <w:bdr w:val="none" w:sz="0" w:space="0" w:color="auto" w:frame="1"/>
        </w:rPr>
        <w:t>410 (</w:t>
      </w:r>
      <w:r w:rsidR="009C5E14">
        <w:rPr>
          <w:rFonts w:eastAsia="Times New Roman" w:cs="Arial"/>
          <w:color w:val="222222"/>
          <w:spacing w:val="-4"/>
          <w:szCs w:val="20"/>
          <w:bdr w:val="none" w:sz="0" w:space="0" w:color="auto" w:frame="1"/>
        </w:rPr>
        <w:t xml:space="preserve">the </w:t>
      </w:r>
      <w:r>
        <w:rPr>
          <w:rFonts w:eastAsia="Times New Roman" w:cs="Arial"/>
          <w:color w:val="222222"/>
          <w:spacing w:val="-4"/>
          <w:szCs w:val="20"/>
          <w:bdr w:val="none" w:sz="0" w:space="0" w:color="auto" w:frame="1"/>
        </w:rPr>
        <w:t>passage quoted on pp. 402</w:t>
      </w:r>
      <w:r w:rsidR="000C36B8">
        <w:rPr>
          <w:rFonts w:eastAsia="Times New Roman" w:cs="Arial"/>
          <w:color w:val="222222"/>
          <w:spacing w:val="-4"/>
          <w:szCs w:val="20"/>
          <w:bdr w:val="none" w:sz="0" w:space="0" w:color="auto" w:frame="1"/>
        </w:rPr>
        <w:t>—</w:t>
      </w:r>
      <w:r>
        <w:rPr>
          <w:rFonts w:eastAsia="Times New Roman" w:cs="Arial"/>
          <w:color w:val="222222"/>
          <w:spacing w:val="-4"/>
          <w:szCs w:val="20"/>
          <w:bdr w:val="none" w:sz="0" w:space="0" w:color="auto" w:frame="1"/>
        </w:rPr>
        <w:t>403).</w:t>
      </w:r>
    </w:p>
  </w:footnote>
  <w:footnote w:id="138">
    <w:p w14:paraId="1D2D4D3B" w14:textId="7921A4F8" w:rsidR="00311ADC" w:rsidRPr="00311ADC" w:rsidRDefault="00311ADC" w:rsidP="00523288">
      <w:pPr>
        <w:pStyle w:val="FootnoteText"/>
        <w:spacing w:after="120"/>
      </w:pPr>
      <w:r>
        <w:rPr>
          <w:rStyle w:val="FootnoteReference"/>
        </w:rPr>
        <w:footnoteRef/>
      </w:r>
      <w:r>
        <w:t xml:space="preserve"> See Trachtenberg, </w:t>
      </w:r>
      <w:r>
        <w:rPr>
          <w:i/>
          <w:iCs/>
        </w:rPr>
        <w:t>Constructed Peace</w:t>
      </w:r>
      <w:r>
        <w:t>, esp</w:t>
      </w:r>
      <w:r w:rsidR="00DB0A28">
        <w:t>ecially</w:t>
      </w:r>
      <w:r>
        <w:t xml:space="preserve"> chapter 5.</w:t>
      </w:r>
    </w:p>
  </w:footnote>
  <w:footnote w:id="139">
    <w:p w14:paraId="59036F06" w14:textId="1FC65CD7" w:rsidR="00F71D7C" w:rsidRDefault="00F71D7C" w:rsidP="00523288">
      <w:pPr>
        <w:pStyle w:val="FootnoteText"/>
        <w:spacing w:after="120"/>
      </w:pPr>
      <w:r>
        <w:rPr>
          <w:rStyle w:val="FootnoteReference"/>
        </w:rPr>
        <w:footnoteRef/>
      </w:r>
      <w:r>
        <w:t xml:space="preserve"> This is the basic argument of the book cited in the previous footnote.</w:t>
      </w:r>
    </w:p>
  </w:footnote>
  <w:footnote w:id="140">
    <w:p w14:paraId="642D1CD4" w14:textId="766EE872" w:rsidR="00AF06E3" w:rsidRDefault="00AF06E3" w:rsidP="00523288">
      <w:pPr>
        <w:pStyle w:val="FootnoteText"/>
        <w:spacing w:after="120"/>
      </w:pPr>
      <w:r>
        <w:rPr>
          <w:rStyle w:val="FootnoteReference"/>
        </w:rPr>
        <w:footnoteRef/>
      </w:r>
      <w:r>
        <w:t xml:space="preserve"> For my own take on these issues, see Marc Trachtenberg, “Is There Life after NATO?” </w:t>
      </w:r>
      <w:r w:rsidRPr="00AF06E3">
        <w:rPr>
          <w:iCs/>
        </w:rPr>
        <w:t>October 1, 2024</w:t>
      </w:r>
      <w:r w:rsidR="00541FDA">
        <w:rPr>
          <w:iCs/>
        </w:rPr>
        <w:t xml:space="preserve">, in </w:t>
      </w:r>
      <w:r w:rsidRPr="00AF06E3">
        <w:rPr>
          <w:iCs/>
        </w:rPr>
        <w:t>H-Diplo</w:t>
      </w:r>
      <w:r w:rsidR="00541FDA">
        <w:rPr>
          <w:iCs/>
        </w:rPr>
        <w:t>/International Security Studies Forum</w:t>
      </w:r>
      <w:r w:rsidRPr="00AF06E3">
        <w:rPr>
          <w:iCs/>
        </w:rPr>
        <w:t xml:space="preserve"> roundtable, January 16, 2025</w:t>
      </w:r>
      <w:r w:rsidR="00541FDA">
        <w:rPr>
          <w:iCs/>
        </w:rPr>
        <w:t xml:space="preserve"> (</w:t>
      </w:r>
      <w:hyperlink r:id="rId171" w:history="1">
        <w:r w:rsidRPr="00AF06E3">
          <w:rPr>
            <w:rStyle w:val="Hyperlink"/>
            <w:iCs/>
          </w:rPr>
          <w:t>link)</w:t>
        </w:r>
      </w:hyperlink>
      <w:r>
        <w:t>.</w:t>
      </w:r>
      <w:r w:rsidR="00552649">
        <w:t xml:space="preserve">  Note especially my reply to the comments.</w:t>
      </w:r>
    </w:p>
  </w:footnote>
  <w:footnote w:id="141">
    <w:p w14:paraId="6FD71525" w14:textId="2A8A7C05" w:rsidR="00CE36BA" w:rsidRPr="00CE36BA" w:rsidRDefault="00CE36BA" w:rsidP="00523288">
      <w:pPr>
        <w:spacing w:line="259" w:lineRule="auto"/>
        <w:rPr>
          <w:rFonts w:eastAsia="Times New Roman" w:cs="Arial"/>
          <w:color w:val="222222"/>
          <w:spacing w:val="-4"/>
          <w:szCs w:val="20"/>
          <w:bdr w:val="none" w:sz="0" w:space="0" w:color="auto" w:frame="1"/>
        </w:rPr>
      </w:pPr>
      <w:r>
        <w:rPr>
          <w:rStyle w:val="FootnoteReference"/>
        </w:rPr>
        <w:footnoteRef/>
      </w:r>
      <w:r>
        <w:t xml:space="preserve"> </w:t>
      </w:r>
      <w:r w:rsidR="00590EEA">
        <w:t>See G. John Ikenberry, Inderjeet Parmar and Doug Stokes, “</w:t>
      </w:r>
      <w:r w:rsidRPr="0046085B">
        <w:rPr>
          <w:rFonts w:eastAsia="Times New Roman" w:cs="Arial"/>
          <w:color w:val="222222"/>
          <w:spacing w:val="-4"/>
          <w:szCs w:val="20"/>
          <w:bdr w:val="none" w:sz="0" w:space="0" w:color="auto" w:frame="1"/>
        </w:rPr>
        <w:t xml:space="preserve">Ordering the world? </w:t>
      </w:r>
      <w:r w:rsidR="00256A2E">
        <w:rPr>
          <w:rFonts w:eastAsia="Times New Roman" w:cs="Arial"/>
          <w:color w:val="222222"/>
          <w:spacing w:val="-4"/>
          <w:szCs w:val="20"/>
          <w:bdr w:val="none" w:sz="0" w:space="0" w:color="auto" w:frame="1"/>
        </w:rPr>
        <w:t xml:space="preserve"> </w:t>
      </w:r>
      <w:r w:rsidRPr="0046085B">
        <w:rPr>
          <w:rFonts w:eastAsia="Times New Roman" w:cs="Arial"/>
          <w:color w:val="222222"/>
          <w:spacing w:val="-4"/>
          <w:szCs w:val="20"/>
          <w:bdr w:val="none" w:sz="0" w:space="0" w:color="auto" w:frame="1"/>
        </w:rPr>
        <w:t xml:space="preserve">Liberal </w:t>
      </w:r>
      <w:r w:rsidR="00590EEA">
        <w:rPr>
          <w:rFonts w:eastAsia="Times New Roman" w:cs="Arial"/>
          <w:color w:val="222222"/>
          <w:spacing w:val="-4"/>
          <w:szCs w:val="20"/>
          <w:bdr w:val="none" w:sz="0" w:space="0" w:color="auto" w:frame="1"/>
        </w:rPr>
        <w:t>I</w:t>
      </w:r>
      <w:r w:rsidRPr="0046085B">
        <w:rPr>
          <w:rFonts w:eastAsia="Times New Roman" w:cs="Arial"/>
          <w:color w:val="222222"/>
          <w:spacing w:val="-4"/>
          <w:szCs w:val="20"/>
          <w:bdr w:val="none" w:sz="0" w:space="0" w:color="auto" w:frame="1"/>
        </w:rPr>
        <w:t xml:space="preserve">nternationalism in </w:t>
      </w:r>
      <w:r w:rsidR="00590EEA">
        <w:rPr>
          <w:rFonts w:eastAsia="Times New Roman" w:cs="Arial"/>
          <w:color w:val="222222"/>
          <w:spacing w:val="-4"/>
          <w:szCs w:val="20"/>
          <w:bdr w:val="none" w:sz="0" w:space="0" w:color="auto" w:frame="1"/>
        </w:rPr>
        <w:t>T</w:t>
      </w:r>
      <w:r w:rsidRPr="0046085B">
        <w:rPr>
          <w:rFonts w:eastAsia="Times New Roman" w:cs="Arial"/>
          <w:color w:val="222222"/>
          <w:spacing w:val="-4"/>
          <w:szCs w:val="20"/>
          <w:bdr w:val="none" w:sz="0" w:space="0" w:color="auto" w:frame="1"/>
        </w:rPr>
        <w:t xml:space="preserve">heory and </w:t>
      </w:r>
      <w:r w:rsidR="00590EEA">
        <w:rPr>
          <w:rFonts w:eastAsia="Times New Roman" w:cs="Arial"/>
          <w:color w:val="222222"/>
          <w:spacing w:val="-4"/>
          <w:szCs w:val="20"/>
          <w:bdr w:val="none" w:sz="0" w:space="0" w:color="auto" w:frame="1"/>
        </w:rPr>
        <w:t>P</w:t>
      </w:r>
      <w:r w:rsidRPr="0046085B">
        <w:rPr>
          <w:rFonts w:eastAsia="Times New Roman" w:cs="Arial"/>
          <w:color w:val="222222"/>
          <w:spacing w:val="-4"/>
          <w:szCs w:val="20"/>
          <w:bdr w:val="none" w:sz="0" w:space="0" w:color="auto" w:frame="1"/>
        </w:rPr>
        <w:t>ractice</w:t>
      </w:r>
      <w:r w:rsidR="00590EEA">
        <w:rPr>
          <w:rFonts w:eastAsia="Times New Roman" w:cs="Arial"/>
          <w:color w:val="222222"/>
          <w:spacing w:val="-4"/>
          <w:szCs w:val="20"/>
          <w:bdr w:val="none" w:sz="0" w:space="0" w:color="auto" w:frame="1"/>
        </w:rPr>
        <w:t xml:space="preserve">,” </w:t>
      </w:r>
      <w:r w:rsidRPr="00590EEA">
        <w:rPr>
          <w:rFonts w:eastAsia="Times New Roman" w:cs="Arial"/>
          <w:i/>
          <w:iCs/>
          <w:color w:val="222222"/>
          <w:spacing w:val="-4"/>
          <w:szCs w:val="20"/>
          <w:bdr w:val="none" w:sz="0" w:space="0" w:color="auto" w:frame="1"/>
        </w:rPr>
        <w:t>International Affairs</w:t>
      </w:r>
      <w:r w:rsidRPr="0046085B">
        <w:rPr>
          <w:rFonts w:eastAsia="Times New Roman" w:cs="Arial"/>
          <w:color w:val="222222"/>
          <w:spacing w:val="-4"/>
          <w:szCs w:val="20"/>
          <w:bdr w:val="none" w:sz="0" w:space="0" w:color="auto" w:frame="1"/>
        </w:rPr>
        <w:t xml:space="preserve"> 94</w:t>
      </w:r>
      <w:r w:rsidR="00590EEA">
        <w:rPr>
          <w:rFonts w:eastAsia="Times New Roman" w:cs="Arial"/>
          <w:color w:val="222222"/>
          <w:spacing w:val="-4"/>
          <w:szCs w:val="20"/>
          <w:bdr w:val="none" w:sz="0" w:space="0" w:color="auto" w:frame="1"/>
        </w:rPr>
        <w:t>, no.</w:t>
      </w:r>
      <w:r w:rsidRPr="0046085B">
        <w:rPr>
          <w:rFonts w:eastAsia="Times New Roman" w:cs="Arial"/>
          <w:color w:val="222222"/>
          <w:spacing w:val="-4"/>
          <w:szCs w:val="20"/>
          <w:bdr w:val="none" w:sz="0" w:space="0" w:color="auto" w:frame="1"/>
        </w:rPr>
        <w:t xml:space="preserve"> 1 (2018) </w:t>
      </w:r>
      <w:r w:rsidR="00590EEA">
        <w:rPr>
          <w:rFonts w:eastAsia="Times New Roman" w:cs="Arial"/>
          <w:color w:val="222222"/>
          <w:spacing w:val="-4"/>
          <w:szCs w:val="20"/>
          <w:bdr w:val="none" w:sz="0" w:space="0" w:color="auto" w:frame="1"/>
        </w:rPr>
        <w:t>(</w:t>
      </w:r>
      <w:hyperlink r:id="rId172" w:history="1">
        <w:r w:rsidR="00590EEA" w:rsidRPr="00590EEA">
          <w:rPr>
            <w:rStyle w:val="Hyperlink"/>
            <w:rFonts w:eastAsia="Times New Roman" w:cs="Arial"/>
            <w:spacing w:val="-4"/>
            <w:szCs w:val="20"/>
            <w:bdr w:val="none" w:sz="0" w:space="0" w:color="auto" w:frame="1"/>
          </w:rPr>
          <w:t>link</w:t>
        </w:r>
      </w:hyperlink>
      <w:r w:rsidR="00590EEA">
        <w:rPr>
          <w:rFonts w:eastAsia="Times New Roman" w:cs="Arial"/>
          <w:color w:val="222222"/>
          <w:spacing w:val="-4"/>
          <w:szCs w:val="20"/>
          <w:bdr w:val="none" w:sz="0" w:space="0" w:color="auto" w:frame="1"/>
        </w:rPr>
        <w:t>), p. 2.</w:t>
      </w:r>
    </w:p>
  </w:footnote>
  <w:footnote w:id="142">
    <w:p w14:paraId="01892FA9" w14:textId="015A5704" w:rsidR="00B57B9F" w:rsidRPr="00B57B9F" w:rsidRDefault="00B57B9F" w:rsidP="00523288">
      <w:pPr>
        <w:pStyle w:val="FootnoteText"/>
        <w:spacing w:after="120"/>
      </w:pPr>
      <w:r>
        <w:rPr>
          <w:rStyle w:val="FootnoteReference"/>
        </w:rPr>
        <w:footnoteRef/>
      </w:r>
      <w:r>
        <w:t xml:space="preserve"> G. John Ikenberry, “The End of Liberal International Order? </w:t>
      </w:r>
      <w:r>
        <w:rPr>
          <w:i/>
          <w:iCs/>
        </w:rPr>
        <w:t xml:space="preserve">International Affairs </w:t>
      </w:r>
      <w:r>
        <w:t>94, no. 1 (2018)</w:t>
      </w:r>
      <w:r w:rsidR="00B11635">
        <w:t xml:space="preserve"> (</w:t>
      </w:r>
      <w:hyperlink r:id="rId173" w:history="1">
        <w:r w:rsidR="00B11635" w:rsidRPr="00B11635">
          <w:rPr>
            <w:rStyle w:val="Hyperlink"/>
          </w:rPr>
          <w:t>link</w:t>
        </w:r>
      </w:hyperlink>
      <w:r w:rsidR="00B11635">
        <w:t>), p. 23.</w:t>
      </w:r>
    </w:p>
  </w:footnote>
  <w:footnote w:id="143">
    <w:p w14:paraId="27FD283C" w14:textId="6CE83A11" w:rsidR="00B11635" w:rsidRDefault="00B11635" w:rsidP="00523288">
      <w:pPr>
        <w:pStyle w:val="FootnoteText"/>
        <w:spacing w:after="120"/>
      </w:pPr>
      <w:r>
        <w:rPr>
          <w:rStyle w:val="FootnoteReference"/>
        </w:rPr>
        <w:footnoteRef/>
      </w:r>
      <w:r>
        <w:t xml:space="preserve"> </w:t>
      </w:r>
      <w:r w:rsidR="00C54CA3" w:rsidRPr="00720D48">
        <w:rPr>
          <w:rFonts w:cs="Arial"/>
          <w:color w:val="333333"/>
          <w:spacing w:val="-3"/>
        </w:rPr>
        <w:t>Blinken remarks, March 18, 2021 (</w:t>
      </w:r>
      <w:hyperlink r:id="rId174" w:history="1">
        <w:r w:rsidR="00C54CA3" w:rsidRPr="00720D48">
          <w:rPr>
            <w:rStyle w:val="Hyperlink"/>
            <w:rFonts w:cs="Arial"/>
            <w:spacing w:val="-3"/>
          </w:rPr>
          <w:t>link</w:t>
        </w:r>
      </w:hyperlink>
      <w:r w:rsidR="00C54CA3" w:rsidRPr="00720D48">
        <w:rPr>
          <w:rFonts w:cs="Arial"/>
          <w:color w:val="333333"/>
          <w:spacing w:val="-3"/>
        </w:rPr>
        <w:t>).</w:t>
      </w:r>
    </w:p>
  </w:footnote>
  <w:footnote w:id="144">
    <w:p w14:paraId="4F3164E6" w14:textId="5F2855B3" w:rsidR="002175C7" w:rsidRPr="00BD3348" w:rsidRDefault="002175C7" w:rsidP="00523288">
      <w:pPr>
        <w:pStyle w:val="FootnoteText"/>
        <w:spacing w:after="120"/>
      </w:pPr>
      <w:r>
        <w:rPr>
          <w:rStyle w:val="FootnoteReference"/>
        </w:rPr>
        <w:footnoteRef/>
      </w:r>
      <w:r>
        <w:t xml:space="preserve"> Kenneth Waltz, </w:t>
      </w:r>
      <w:r>
        <w:rPr>
          <w:i/>
          <w:iCs/>
        </w:rPr>
        <w:t xml:space="preserve">Theory of International Politics </w:t>
      </w:r>
      <w:r>
        <w:t>(Reading MA: Addison Wesley, 1979), pp. 77 and 88 (</w:t>
      </w:r>
      <w:hyperlink r:id="rId175" w:history="1">
        <w:r w:rsidRPr="002175C7">
          <w:rPr>
            <w:rStyle w:val="Hyperlink"/>
          </w:rPr>
          <w:t>link</w:t>
        </w:r>
      </w:hyperlink>
      <w:r>
        <w:t>).</w:t>
      </w:r>
      <w:r w:rsidR="00BD3348">
        <w:t xml:space="preserve">  Robert Jervis, incidentally, in referring to Waltz’s point, contrast</w:t>
      </w:r>
      <w:r w:rsidR="002A6E97">
        <w:t>ed</w:t>
      </w:r>
      <w:r w:rsidR="00BD3348">
        <w:t xml:space="preserve"> it with what he </w:t>
      </w:r>
      <w:r w:rsidR="002A6E97">
        <w:t xml:space="preserve">saw </w:t>
      </w:r>
      <w:r w:rsidR="00BD3348">
        <w:t xml:space="preserve">as Kindleberger’s mistaken view that “for the world economy to be stabilized, there has to be a stabilizer.”  Robert Jervis, </w:t>
      </w:r>
      <w:r w:rsidR="00BD3348">
        <w:rPr>
          <w:i/>
          <w:iCs/>
        </w:rPr>
        <w:t xml:space="preserve">System Effects:  Complexity in Political and Social Life </w:t>
      </w:r>
      <w:r w:rsidR="00BD3348">
        <w:t>(Princeton:  Princeton University Press, 1997),</w:t>
      </w:r>
      <w:r w:rsidR="00BD3348">
        <w:rPr>
          <w:i/>
          <w:iCs/>
        </w:rPr>
        <w:t xml:space="preserve"> </w:t>
      </w:r>
      <w:r w:rsidR="00BD3348">
        <w:t>p. 15 (</w:t>
      </w:r>
      <w:hyperlink r:id="rId176" w:history="1">
        <w:r w:rsidR="00BD3348" w:rsidRPr="00BD3348">
          <w:rPr>
            <w:rStyle w:val="Hyperlink"/>
          </w:rPr>
          <w:t>link</w:t>
        </w:r>
      </w:hyperlink>
      <w:r w:rsidR="00BD3348">
        <w:t>)</w:t>
      </w:r>
      <w:r w:rsidR="000C1A4E">
        <w:t>.</w:t>
      </w:r>
    </w:p>
  </w:footnote>
  <w:footnote w:id="145">
    <w:p w14:paraId="7FD8F127" w14:textId="1F6E7FEA" w:rsidR="00957CC2" w:rsidRDefault="00BD3348" w:rsidP="00523288">
      <w:pPr>
        <w:pStyle w:val="FootnoteText"/>
        <w:spacing w:after="120"/>
      </w:pPr>
      <w:r>
        <w:rPr>
          <w:rStyle w:val="FootnoteReference"/>
        </w:rPr>
        <w:footnoteRef/>
      </w:r>
      <w:r>
        <w:t xml:space="preserve"> </w:t>
      </w:r>
      <w:r w:rsidR="0076570D">
        <w:t xml:space="preserve">The idea that order can arise spontaneously loomed large in the writings of </w:t>
      </w:r>
      <w:r w:rsidR="00256A2E">
        <w:t xml:space="preserve">the conservative economist </w:t>
      </w:r>
      <w:r w:rsidR="0076570D">
        <w:t>Friedrich Hayek</w:t>
      </w:r>
      <w:r w:rsidR="00DF490D">
        <w:t xml:space="preserve">.  Hayek, in fact, referred to the </w:t>
      </w:r>
      <w:r w:rsidR="00DF490D" w:rsidRPr="00B05FB5">
        <w:t>“astonishing fact, revealed by economics and biology, that order generated without design can far outstrip plans men consciously contrive</w:t>
      </w:r>
      <w:r w:rsidR="00DF490D">
        <w:t>.</w:t>
      </w:r>
      <w:r w:rsidR="00DF490D" w:rsidRPr="00B05FB5">
        <w:t>”</w:t>
      </w:r>
      <w:r w:rsidR="00DF490D">
        <w:t xml:space="preserve"> Friedrich Hayek, “</w:t>
      </w:r>
      <w:r w:rsidR="00DF490D" w:rsidRPr="00B05FB5">
        <w:t>Was Socialism a Mistake?</w:t>
      </w:r>
      <w:r w:rsidR="00DF490D">
        <w:t xml:space="preserve">” in W.W. Bartley, ed., </w:t>
      </w:r>
      <w:r w:rsidR="00DF490D">
        <w:rPr>
          <w:i/>
          <w:iCs/>
        </w:rPr>
        <w:t>Collected Works of Friedrich August Hayek</w:t>
      </w:r>
      <w:r w:rsidR="00DF490D">
        <w:t xml:space="preserve">, vol. 1, </w:t>
      </w:r>
      <w:r w:rsidR="00DF490D">
        <w:rPr>
          <w:i/>
          <w:iCs/>
        </w:rPr>
        <w:t xml:space="preserve">The Fatal Conceit:  The Errors of Socialism </w:t>
      </w:r>
      <w:r w:rsidR="00DF490D">
        <w:t>(London: Routledge, 1988) (</w:t>
      </w:r>
      <w:hyperlink r:id="rId177" w:history="1">
        <w:r w:rsidR="00DF490D" w:rsidRPr="00B05FB5">
          <w:rPr>
            <w:rStyle w:val="Hyperlink"/>
          </w:rPr>
          <w:t>link</w:t>
        </w:r>
      </w:hyperlink>
      <w:r w:rsidR="00DF490D">
        <w:t xml:space="preserve">), p. 8.  But Hayek </w:t>
      </w:r>
      <w:r w:rsidR="0076570D">
        <w:t xml:space="preserve">claimed no great originality here.  The idea that structures take shape “without a designing and directing mind,” he said, was the “great discovery of classical political economy which has become the basis of our understanding not only of economic life but of most truly social phenomena,” and he cited four eighteenth century writers as having argued along those lines. Friedrich Hayek, </w:t>
      </w:r>
      <w:r w:rsidR="0076570D">
        <w:rPr>
          <w:i/>
          <w:iCs/>
        </w:rPr>
        <w:t xml:space="preserve">Individualism and Economic Order </w:t>
      </w:r>
      <w:r w:rsidR="0076570D">
        <w:t>(Chicago: University of Chicago Press, 1948) (</w:t>
      </w:r>
      <w:hyperlink r:id="rId178" w:history="1">
        <w:r w:rsidR="0076570D" w:rsidRPr="0076570D">
          <w:rPr>
            <w:rStyle w:val="Hyperlink"/>
          </w:rPr>
          <w:t>link</w:t>
        </w:r>
      </w:hyperlink>
      <w:r w:rsidR="0076570D">
        <w:t>), pp. 7</w:t>
      </w:r>
      <w:r w:rsidR="000C36B8">
        <w:t>—</w:t>
      </w:r>
      <w:r w:rsidR="0076570D">
        <w:t xml:space="preserve">8.  </w:t>
      </w:r>
      <w:r w:rsidR="00630019">
        <w:t xml:space="preserve">He was also strongly influenced in this regard by Darwin’s work.  See Alan Ebenstein, </w:t>
      </w:r>
      <w:r w:rsidR="00630019">
        <w:rPr>
          <w:i/>
          <w:iCs/>
        </w:rPr>
        <w:t xml:space="preserve">Hayek’s Journey:  The Mind of Friedrich Hayek </w:t>
      </w:r>
      <w:r w:rsidR="00630019">
        <w:t>(New York:  Palgrave Macmillan, 2003) (</w:t>
      </w:r>
      <w:hyperlink r:id="rId179" w:history="1">
        <w:r w:rsidR="00630019" w:rsidRPr="00630019">
          <w:rPr>
            <w:rStyle w:val="Hyperlink"/>
          </w:rPr>
          <w:t>link</w:t>
        </w:r>
      </w:hyperlink>
      <w:r w:rsidR="00630019">
        <w:t>), pp. 4</w:t>
      </w:r>
      <w:r w:rsidR="000C36B8">
        <w:t>—</w:t>
      </w:r>
      <w:r w:rsidR="00630019">
        <w:t xml:space="preserve">6. </w:t>
      </w:r>
      <w:r w:rsidR="0076570D">
        <w:t>For the point about everyday life</w:t>
      </w:r>
      <w:r w:rsidR="000C1A4E">
        <w:t>, s</w:t>
      </w:r>
      <w:r>
        <w:t>ee, for example, Steven Horwitz, “</w:t>
      </w:r>
      <w:r w:rsidRPr="00BD3348">
        <w:t>Why Isn’t There Chaos When Traffic Lights Malfunction?</w:t>
      </w:r>
      <w:r>
        <w:t xml:space="preserve">” </w:t>
      </w:r>
      <w:r>
        <w:rPr>
          <w:i/>
          <w:iCs/>
        </w:rPr>
        <w:t>Foundation for Economic Educat</w:t>
      </w:r>
      <w:r w:rsidR="008C1FC4">
        <w:rPr>
          <w:i/>
          <w:iCs/>
        </w:rPr>
        <w:t>i</w:t>
      </w:r>
      <w:r>
        <w:rPr>
          <w:i/>
          <w:iCs/>
        </w:rPr>
        <w:t xml:space="preserve">on </w:t>
      </w:r>
      <w:r>
        <w:t>website, August 29, 2016 (</w:t>
      </w:r>
      <w:hyperlink r:id="rId180" w:history="1">
        <w:r w:rsidRPr="00BD3348">
          <w:rPr>
            <w:rStyle w:val="Hyperlink"/>
          </w:rPr>
          <w:t>link</w:t>
        </w:r>
      </w:hyperlink>
      <w:r>
        <w:t>).</w:t>
      </w:r>
    </w:p>
  </w:footnote>
  <w:footnote w:id="146">
    <w:p w14:paraId="727C199C" w14:textId="68E43C82" w:rsidR="00C37BDC" w:rsidRPr="000D0AB0" w:rsidRDefault="00C37BDC" w:rsidP="00523288">
      <w:pPr>
        <w:pStyle w:val="FootnoteText"/>
        <w:spacing w:after="120"/>
      </w:pPr>
      <w:r>
        <w:rPr>
          <w:rStyle w:val="FootnoteReference"/>
        </w:rPr>
        <w:footnoteRef/>
      </w:r>
      <w:r>
        <w:t xml:space="preserve">  See Marc Trachtenberg, “The Question of Realism:  An Historian’s View,” in Marc Trachtenberg, </w:t>
      </w:r>
      <w:r>
        <w:rPr>
          <w:i/>
          <w:iCs/>
        </w:rPr>
        <w:t xml:space="preserve">The Cold War and After </w:t>
      </w:r>
      <w:r>
        <w:t>(Princeton:  Princeton University Press, 2012)</w:t>
      </w:r>
      <w:r>
        <w:rPr>
          <w:i/>
          <w:iCs/>
        </w:rPr>
        <w:t xml:space="preserve"> </w:t>
      </w:r>
      <w:r>
        <w:t>(</w:t>
      </w:r>
      <w:hyperlink r:id="rId181" w:history="1">
        <w:r w:rsidRPr="00031EF5">
          <w:rPr>
            <w:rStyle w:val="Hyperlink"/>
          </w:rPr>
          <w:t>link</w:t>
        </w:r>
      </w:hyperlink>
      <w:r>
        <w:t>), pp. 29</w:t>
      </w:r>
      <w:r w:rsidR="000C36B8">
        <w:t>—</w:t>
      </w:r>
      <w:r>
        <w:t>31.</w:t>
      </w:r>
    </w:p>
  </w:footnote>
  <w:footnote w:id="147">
    <w:p w14:paraId="79664854" w14:textId="1F480210" w:rsidR="007538FC" w:rsidRDefault="007538FC" w:rsidP="00523288">
      <w:pPr>
        <w:pStyle w:val="FootnoteText"/>
        <w:tabs>
          <w:tab w:val="left" w:pos="-720"/>
        </w:tabs>
        <w:suppressAutoHyphens/>
        <w:spacing w:after="120" w:line="240" w:lineRule="atLeast"/>
        <w:rPr>
          <w:spacing w:val="-2"/>
        </w:rPr>
      </w:pPr>
      <w:r>
        <w:rPr>
          <w:rStyle w:val="FootnoteReference"/>
          <w:spacing w:val="-2"/>
        </w:rPr>
        <w:footnoteRef/>
      </w:r>
      <w:r>
        <w:rPr>
          <w:spacing w:val="-2"/>
        </w:rPr>
        <w:t xml:space="preserve"> </w:t>
      </w:r>
      <w:r w:rsidR="00934957">
        <w:rPr>
          <w:spacing w:val="-2"/>
        </w:rPr>
        <w:t xml:space="preserve">Protocol of the London Conference, February 14, 1831, quoted in William Lingelbach, “The Doctrine and Practice of Intervention in Europe,” </w:t>
      </w:r>
      <w:r w:rsidR="00934957" w:rsidRPr="00934957">
        <w:rPr>
          <w:i/>
          <w:iCs/>
          <w:spacing w:val="-2"/>
        </w:rPr>
        <w:t>Annals of the American Academy of Political and Social Science</w:t>
      </w:r>
      <w:r w:rsidR="00934957">
        <w:rPr>
          <w:spacing w:val="-2"/>
        </w:rPr>
        <w:t xml:space="preserve"> 16, no. 1 (July 1900)</w:t>
      </w:r>
      <w:r w:rsidR="004F334B">
        <w:rPr>
          <w:spacing w:val="-2"/>
        </w:rPr>
        <w:t xml:space="preserve"> (</w:t>
      </w:r>
      <w:hyperlink r:id="rId182" w:history="1">
        <w:r w:rsidR="004F334B" w:rsidRPr="004F334B">
          <w:rPr>
            <w:rStyle w:val="Hyperlink"/>
            <w:spacing w:val="-2"/>
          </w:rPr>
          <w:t>link</w:t>
        </w:r>
      </w:hyperlink>
      <w:r w:rsidR="004F334B">
        <w:rPr>
          <w:spacing w:val="-2"/>
        </w:rPr>
        <w:t>)</w:t>
      </w:r>
      <w:r w:rsidR="00934957">
        <w:rPr>
          <w:spacing w:val="-2"/>
        </w:rPr>
        <w:t xml:space="preserve">, p. 7.   </w:t>
      </w:r>
      <w:r w:rsidR="00256A2E">
        <w:rPr>
          <w:spacing w:val="-2"/>
        </w:rPr>
        <w:t>Theorists in the “English School” of international relations place great emphasis on this point</w:t>
      </w:r>
      <w:r w:rsidR="00934957">
        <w:rPr>
          <w:spacing w:val="-2"/>
        </w:rPr>
        <w:t xml:space="preserve">.  </w:t>
      </w:r>
      <w:r w:rsidR="00934957">
        <w:t xml:space="preserve">See, especially, Hedley Bull, </w:t>
      </w:r>
      <w:r w:rsidR="00934957">
        <w:rPr>
          <w:i/>
          <w:iCs/>
        </w:rPr>
        <w:t xml:space="preserve">The Anarchical Society:  A Study of Order in World Politics </w:t>
      </w:r>
      <w:r w:rsidR="00934957">
        <w:t>(New York:  Columbia University Press, 1977), pp. 53</w:t>
      </w:r>
      <w:r w:rsidR="000C36B8">
        <w:t>—</w:t>
      </w:r>
      <w:r w:rsidR="00934957">
        <w:t>54.</w:t>
      </w:r>
    </w:p>
  </w:footnote>
  <w:footnote w:id="148">
    <w:p w14:paraId="3D19AF9D" w14:textId="4B8846D7" w:rsidR="00031EF5" w:rsidRPr="00031EF5" w:rsidRDefault="00031EF5" w:rsidP="00523288">
      <w:pPr>
        <w:pStyle w:val="FootnoteText"/>
        <w:spacing w:after="120"/>
      </w:pPr>
      <w:r>
        <w:rPr>
          <w:rStyle w:val="FootnoteReference"/>
        </w:rPr>
        <w:footnoteRef/>
      </w:r>
      <w:r>
        <w:t xml:space="preserve"> See Trachtenberg, “The Question of Realism</w:t>
      </w:r>
      <w:r w:rsidR="00294A26">
        <w:t xml:space="preserve">” </w:t>
      </w:r>
      <w:r>
        <w:t>(</w:t>
      </w:r>
      <w:hyperlink r:id="rId183" w:history="1">
        <w:r w:rsidRPr="00031EF5">
          <w:rPr>
            <w:rStyle w:val="Hyperlink"/>
          </w:rPr>
          <w:t>link</w:t>
        </w:r>
      </w:hyperlink>
      <w:r>
        <w:t>), pp. 29</w:t>
      </w:r>
      <w:r w:rsidR="000C36B8">
        <w:t>—</w:t>
      </w:r>
      <w:r>
        <w:t>31.</w:t>
      </w:r>
    </w:p>
  </w:footnote>
  <w:footnote w:id="149">
    <w:p w14:paraId="63269BD7" w14:textId="5617B746" w:rsidR="00B024FA" w:rsidRDefault="006F6C79" w:rsidP="00523288">
      <w:pPr>
        <w:pStyle w:val="FootnoteText"/>
        <w:spacing w:after="120"/>
      </w:pPr>
      <w:r>
        <w:rPr>
          <w:rStyle w:val="FootnoteReference"/>
        </w:rPr>
        <w:footnoteRef/>
      </w:r>
      <w:r>
        <w:t xml:space="preserve"> Castlereagh State Paper, May 5, 1820, in </w:t>
      </w:r>
      <w:r w:rsidR="00B024FA">
        <w:t xml:space="preserve">Harold Temperley and Lillian Penson, eds., </w:t>
      </w:r>
      <w:r w:rsidR="00B024FA">
        <w:rPr>
          <w:i/>
          <w:iCs/>
        </w:rPr>
        <w:t>Foundations of British Foreign Policy from Pitt (1792) to Salisbury (1902)</w:t>
      </w:r>
      <w:r w:rsidR="00B024FA">
        <w:t xml:space="preserve"> (Cambridge: Cambridge University Press, 1938), </w:t>
      </w:r>
      <w:r>
        <w:t>pp. 48</w:t>
      </w:r>
      <w:r w:rsidR="000C36B8">
        <w:t>—</w:t>
      </w:r>
      <w:r>
        <w:t>62</w:t>
      </w:r>
      <w:r w:rsidR="000C36B8">
        <w:t xml:space="preserve"> </w:t>
      </w:r>
      <w:r>
        <w:t xml:space="preserve"> (pp. 62</w:t>
      </w:r>
      <w:r w:rsidR="000C36B8">
        <w:t>—</w:t>
      </w:r>
      <w:r>
        <w:t>63 for the quotations)</w:t>
      </w:r>
      <w:r w:rsidR="00B024FA">
        <w:t xml:space="preserve"> (</w:t>
      </w:r>
      <w:hyperlink r:id="rId184" w:history="1">
        <w:r w:rsidR="00B024FA" w:rsidRPr="00B024FA">
          <w:rPr>
            <w:rStyle w:val="Hyperlink"/>
          </w:rPr>
          <w:t>link</w:t>
        </w:r>
      </w:hyperlink>
      <w:r w:rsidR="00B024FA">
        <w:t xml:space="preserve">).  </w:t>
      </w:r>
      <w:r w:rsidR="00DB0A28">
        <w:t>According to t</w:t>
      </w:r>
      <w:r w:rsidR="00B024FA">
        <w:t>he editors</w:t>
      </w:r>
      <w:r w:rsidR="00DB0A28">
        <w:t>,</w:t>
      </w:r>
      <w:r w:rsidR="00B024FA">
        <w:t xml:space="preserve"> this was “most famous State Paper in British history and the one with the widest ultimate consequences” (p. 47).</w:t>
      </w:r>
      <w:r w:rsidR="00286A24">
        <w:t xml:space="preserve">  Castlereagh was British foreign secretary from 1812 to 1822;  as such, he was a chief architect of the Vienna settlement of 1815.</w:t>
      </w:r>
    </w:p>
  </w:footnote>
  <w:footnote w:id="150">
    <w:p w14:paraId="7264DF22" w14:textId="79FABF32" w:rsidR="00FE4376" w:rsidRDefault="00FE4376" w:rsidP="00523288">
      <w:pPr>
        <w:pStyle w:val="FootnoteText"/>
        <w:spacing w:after="120"/>
      </w:pPr>
      <w:r>
        <w:rPr>
          <w:rStyle w:val="FootnoteReference"/>
        </w:rPr>
        <w:footnoteRef/>
      </w:r>
      <w:r>
        <w:t xml:space="preserve"> See especially George Kennan, </w:t>
      </w:r>
      <w:r w:rsidRPr="00647288">
        <w:rPr>
          <w:i/>
          <w:iCs/>
        </w:rPr>
        <w:t>American Diplomacy, 1900–1950</w:t>
      </w:r>
      <w:r>
        <w:t xml:space="preserve"> (Chicago: University of Chicago Press, 1951), p. 69.</w:t>
      </w:r>
      <w:r w:rsidR="006F4CAC">
        <w:t xml:space="preserve">  Kennan, in that passage, </w:t>
      </w:r>
      <w:r w:rsidR="00256A2E">
        <w:t xml:space="preserve">was targeting </w:t>
      </w:r>
      <w:r w:rsidR="006F4CAC">
        <w:t>the liberal internationalism of Woodrow Wilson.</w:t>
      </w:r>
    </w:p>
  </w:footnote>
  <w:footnote w:id="151">
    <w:p w14:paraId="2321359C" w14:textId="4C07FEF0" w:rsidR="00294A26" w:rsidRDefault="00294A26" w:rsidP="00523288">
      <w:pPr>
        <w:pStyle w:val="FootnoteText"/>
        <w:spacing w:after="120"/>
      </w:pPr>
      <w:r>
        <w:rPr>
          <w:rStyle w:val="FootnoteReference"/>
        </w:rPr>
        <w:footnoteRef/>
      </w:r>
      <w:r>
        <w:t xml:space="preserve"> See Trachtenberg,  </w:t>
      </w:r>
      <w:r>
        <w:rPr>
          <w:i/>
          <w:iCs/>
        </w:rPr>
        <w:t>Constructed Peace</w:t>
      </w:r>
      <w:r>
        <w:t>, six and seven.  Note also McGeorge Bundy oral history interview, part 1, March and May 1964, John F. Kennedy Library (</w:t>
      </w:r>
      <w:hyperlink r:id="rId185" w:history="1">
        <w:r w:rsidRPr="000D0AB0">
          <w:rPr>
            <w:rStyle w:val="Hyperlink"/>
          </w:rPr>
          <w:t>link</w:t>
        </w:r>
      </w:hyperlink>
      <w:r>
        <w:t>), pp. 50</w:t>
      </w:r>
      <w:r w:rsidR="000C36B8">
        <w:t>—</w:t>
      </w:r>
      <w:r>
        <w:t>51 and 55</w:t>
      </w:r>
      <w:r w:rsidR="000C36B8">
        <w:t>—</w:t>
      </w:r>
      <w:r>
        <w:t>56 (original pagination).</w:t>
      </w:r>
    </w:p>
  </w:footnote>
  <w:footnote w:id="152">
    <w:p w14:paraId="07C25C62" w14:textId="7F20DF90" w:rsidR="002160C5" w:rsidRPr="00720D48" w:rsidRDefault="002160C5" w:rsidP="00523288">
      <w:pPr>
        <w:pStyle w:val="NormalWeb"/>
        <w:spacing w:before="0" w:beforeAutospacing="0" w:after="120" w:afterAutospacing="0"/>
        <w:textAlignment w:val="baseline"/>
        <w:rPr>
          <w:rFonts w:ascii="Garamond" w:hAnsi="Garamond"/>
          <w:sz w:val="20"/>
          <w:szCs w:val="20"/>
        </w:rPr>
      </w:pPr>
      <w:r w:rsidRPr="00720D48">
        <w:rPr>
          <w:rStyle w:val="FootnoteReference"/>
          <w:rFonts w:ascii="Garamond" w:hAnsi="Garamond"/>
          <w:sz w:val="20"/>
          <w:szCs w:val="20"/>
        </w:rPr>
        <w:footnoteRef/>
      </w:r>
      <w:r w:rsidRPr="00720D48">
        <w:rPr>
          <w:rFonts w:ascii="Garamond" w:hAnsi="Garamond"/>
          <w:sz w:val="20"/>
          <w:szCs w:val="20"/>
        </w:rPr>
        <w:t xml:space="preserve"> </w:t>
      </w:r>
      <w:r w:rsidR="00C54CA3" w:rsidRPr="00720D48">
        <w:rPr>
          <w:rFonts w:ascii="Garamond" w:hAnsi="Garamond" w:cs="Arial"/>
          <w:color w:val="333333"/>
          <w:spacing w:val="-3"/>
          <w:sz w:val="20"/>
          <w:szCs w:val="20"/>
        </w:rPr>
        <w:t>Blinken remarks, March 18, 2021 (</w:t>
      </w:r>
      <w:hyperlink r:id="rId186" w:history="1">
        <w:r w:rsidR="00C54CA3" w:rsidRPr="00720D48">
          <w:rPr>
            <w:rStyle w:val="Hyperlink"/>
            <w:rFonts w:ascii="Garamond" w:hAnsi="Garamond" w:cs="Arial"/>
            <w:spacing w:val="-3"/>
            <w:sz w:val="20"/>
            <w:szCs w:val="20"/>
          </w:rPr>
          <w:t>link</w:t>
        </w:r>
      </w:hyperlink>
      <w:r w:rsidR="00C54CA3" w:rsidRPr="00720D48">
        <w:rPr>
          <w:rFonts w:ascii="Garamond" w:hAnsi="Garamond" w:cs="Arial"/>
          <w:color w:val="333333"/>
          <w:spacing w:val="-3"/>
          <w:sz w:val="20"/>
          <w:szCs w:val="20"/>
        </w:rPr>
        <w:t>).</w:t>
      </w:r>
    </w:p>
  </w:footnote>
  <w:footnote w:id="153">
    <w:p w14:paraId="0CDB665B" w14:textId="2E879C1B" w:rsidR="004B4F12" w:rsidRDefault="004B4F12" w:rsidP="00523288">
      <w:pPr>
        <w:pStyle w:val="FootnoteText"/>
        <w:spacing w:after="120"/>
      </w:pPr>
      <w:r>
        <w:rPr>
          <w:rStyle w:val="FootnoteReference"/>
        </w:rPr>
        <w:footnoteRef/>
      </w:r>
      <w:r>
        <w:t xml:space="preserve"> </w:t>
      </w:r>
      <w:r w:rsidR="008C039D">
        <w:t xml:space="preserve">For the quotation: see </w:t>
      </w:r>
      <w:r>
        <w:t xml:space="preserve">Ikenberry, </w:t>
      </w:r>
      <w:r>
        <w:rPr>
          <w:i/>
          <w:iCs/>
        </w:rPr>
        <w:t xml:space="preserve">World Safe for Democracy, </w:t>
      </w:r>
      <w:r>
        <w:t>p. 287.</w:t>
      </w:r>
    </w:p>
  </w:footnote>
  <w:footnote w:id="154">
    <w:p w14:paraId="0E041B97" w14:textId="59FFE09C" w:rsidR="00AA3D70" w:rsidRPr="004B4F12" w:rsidRDefault="00AA3D70" w:rsidP="00523288">
      <w:pPr>
        <w:rPr>
          <w:rFonts w:cs="Arial"/>
          <w:color w:val="222222"/>
          <w:spacing w:val="-4"/>
          <w:szCs w:val="20"/>
          <w:bdr w:val="none" w:sz="0" w:space="0" w:color="auto" w:frame="1"/>
        </w:rPr>
      </w:pPr>
      <w:r>
        <w:rPr>
          <w:rStyle w:val="FootnoteReference"/>
        </w:rPr>
        <w:footnoteRef/>
      </w:r>
      <w:r>
        <w:t xml:space="preserve"> </w:t>
      </w:r>
      <w:r w:rsidR="004B4F12">
        <w:rPr>
          <w:rFonts w:cs="Arial"/>
          <w:color w:val="222222"/>
          <w:spacing w:val="-4"/>
          <w:szCs w:val="20"/>
          <w:bdr w:val="none" w:sz="0" w:space="0" w:color="auto" w:frame="1"/>
        </w:rPr>
        <w:t>“</w:t>
      </w:r>
      <w:r w:rsidR="004B4F12" w:rsidRPr="004B4F12">
        <w:rPr>
          <w:rFonts w:cs="Arial"/>
          <w:color w:val="222222"/>
          <w:spacing w:val="-4"/>
          <w:szCs w:val="20"/>
          <w:bdr w:val="none" w:sz="0" w:space="0" w:color="auto" w:frame="1"/>
        </w:rPr>
        <w:t xml:space="preserve">Sen. Chris Murphy: There's A Real Possibility That American Troops Will Have To Fight Abroad </w:t>
      </w:r>
      <w:r w:rsidR="004B4F12">
        <w:rPr>
          <w:rFonts w:cs="Arial"/>
          <w:color w:val="222222"/>
          <w:spacing w:val="-4"/>
          <w:szCs w:val="20"/>
          <w:bdr w:val="none" w:sz="0" w:space="0" w:color="auto" w:frame="1"/>
        </w:rPr>
        <w:t>‘</w:t>
      </w:r>
      <w:r w:rsidR="004B4F12" w:rsidRPr="004B4F12">
        <w:rPr>
          <w:rFonts w:cs="Arial"/>
          <w:color w:val="222222"/>
          <w:spacing w:val="-4"/>
          <w:szCs w:val="20"/>
          <w:bdr w:val="none" w:sz="0" w:space="0" w:color="auto" w:frame="1"/>
        </w:rPr>
        <w:t>To Protect The Global Order</w:t>
      </w:r>
      <w:r w:rsidR="004B4F12">
        <w:rPr>
          <w:rFonts w:cs="Arial"/>
          <w:color w:val="222222"/>
          <w:spacing w:val="-4"/>
          <w:szCs w:val="20"/>
          <w:bdr w:val="none" w:sz="0" w:space="0" w:color="auto" w:frame="1"/>
        </w:rPr>
        <w:t xml:space="preserve">,’” </w:t>
      </w:r>
      <w:r w:rsidR="004B4F12">
        <w:rPr>
          <w:rFonts w:cs="Arial"/>
          <w:i/>
          <w:iCs/>
          <w:color w:val="222222"/>
          <w:spacing w:val="-4"/>
          <w:szCs w:val="20"/>
          <w:bdr w:val="none" w:sz="0" w:space="0" w:color="auto" w:frame="1"/>
        </w:rPr>
        <w:t>RealClearPolitics</w:t>
      </w:r>
      <w:r w:rsidR="004B4F12">
        <w:rPr>
          <w:rFonts w:cs="Arial"/>
          <w:color w:val="222222"/>
          <w:spacing w:val="-4"/>
          <w:szCs w:val="20"/>
          <w:bdr w:val="none" w:sz="0" w:space="0" w:color="auto" w:frame="1"/>
        </w:rPr>
        <w:t xml:space="preserve">, </w:t>
      </w:r>
      <w:r w:rsidR="004B4F12" w:rsidRPr="004B4F12">
        <w:rPr>
          <w:rFonts w:cs="Arial"/>
          <w:color w:val="222222"/>
          <w:spacing w:val="-4"/>
          <w:szCs w:val="20"/>
          <w:bdr w:val="none" w:sz="0" w:space="0" w:color="auto" w:frame="1"/>
        </w:rPr>
        <w:t xml:space="preserve">February 20, 2025 </w:t>
      </w:r>
      <w:r w:rsidR="004B4F12">
        <w:rPr>
          <w:rFonts w:cs="Arial"/>
          <w:color w:val="222222"/>
          <w:spacing w:val="-4"/>
          <w:szCs w:val="20"/>
          <w:bdr w:val="none" w:sz="0" w:space="0" w:color="auto" w:frame="1"/>
        </w:rPr>
        <w:t>(</w:t>
      </w:r>
      <w:hyperlink r:id="rId187" w:history="1">
        <w:r w:rsidR="004B4F12" w:rsidRPr="004B4F12">
          <w:rPr>
            <w:rStyle w:val="Hyperlink"/>
            <w:rFonts w:cs="Arial"/>
            <w:spacing w:val="-4"/>
            <w:szCs w:val="20"/>
            <w:bdr w:val="none" w:sz="0" w:space="0" w:color="auto" w:frame="1"/>
          </w:rPr>
          <w:t>link</w:t>
        </w:r>
      </w:hyperlink>
      <w:r w:rsidR="004B4F12">
        <w:rPr>
          <w:rFonts w:cs="Arial"/>
          <w:color w:val="222222"/>
          <w:spacing w:val="-4"/>
          <w:szCs w:val="20"/>
          <w:bdr w:val="none" w:sz="0" w:space="0" w:color="auto" w:frame="1"/>
        </w:rPr>
        <w:t>), with link of clip from Murphy’s interview with CNN’s Jake Tapper.</w:t>
      </w:r>
    </w:p>
  </w:footnote>
  <w:footnote w:id="155">
    <w:p w14:paraId="450A8674" w14:textId="05FEC1DC" w:rsidR="00DA2E5E" w:rsidRPr="00DA2E5E" w:rsidRDefault="00B42924" w:rsidP="00523288">
      <w:pPr>
        <w:pStyle w:val="FootnoteText"/>
        <w:spacing w:after="120"/>
        <w:rPr>
          <w:i/>
          <w:iCs/>
        </w:rPr>
      </w:pPr>
      <w:r>
        <w:rPr>
          <w:rStyle w:val="FootnoteReference"/>
        </w:rPr>
        <w:footnoteRef/>
      </w:r>
      <w:r w:rsidR="00801DB8">
        <w:t xml:space="preserve"> For Kennan on NATO expansion: </w:t>
      </w:r>
      <w:r w:rsidR="00801DB8" w:rsidRPr="00B42924">
        <w:t xml:space="preserve">George F. Kennan, “A Fateful Error,” </w:t>
      </w:r>
      <w:r w:rsidR="00801DB8" w:rsidRPr="00533859">
        <w:rPr>
          <w:i/>
          <w:iCs/>
        </w:rPr>
        <w:t>New York Times</w:t>
      </w:r>
      <w:r w:rsidR="00801DB8" w:rsidRPr="00B42924">
        <w:t>, February 5, 1997, p. A23 (</w:t>
      </w:r>
      <w:hyperlink r:id="rId188" w:history="1">
        <w:r w:rsidR="00801DB8" w:rsidRPr="00533859">
          <w:rPr>
            <w:rStyle w:val="Hyperlink"/>
          </w:rPr>
          <w:t>link</w:t>
        </w:r>
      </w:hyperlink>
      <w:r w:rsidR="00801DB8" w:rsidRPr="00B42924">
        <w:t>).</w:t>
      </w:r>
      <w:r w:rsidR="00801DB8">
        <w:t xml:space="preserve">  Ikenberry does not seem to have strong feelings on the NATO expansion issue one way or the other, but he does show how the policy itself was rooted in the basic liberal internationalist philosophy.</w:t>
      </w:r>
      <w:r w:rsidR="002402B2">
        <w:t xml:space="preserve">  See especially Ikenberry, </w:t>
      </w:r>
      <w:r w:rsidR="002402B2">
        <w:rPr>
          <w:i/>
          <w:iCs/>
        </w:rPr>
        <w:t>After Victory</w:t>
      </w:r>
      <w:r w:rsidR="002402B2">
        <w:t>, pp. 235</w:t>
      </w:r>
      <w:r w:rsidR="000C36B8">
        <w:t>—2</w:t>
      </w:r>
      <w:r w:rsidR="002402B2">
        <w:t>39 and 246.</w:t>
      </w:r>
      <w:r w:rsidR="00DA2E5E">
        <w:t xml:space="preserve">  Many writers have argued that NATO expansion was a major source of tension between the western powers and post-Soviet Russia.  See especially Jonathan Haslam, </w:t>
      </w:r>
      <w:r w:rsidR="00DA2E5E">
        <w:rPr>
          <w:i/>
          <w:iCs/>
        </w:rPr>
        <w:t>Hubris:  T</w:t>
      </w:r>
      <w:r w:rsidR="00DA2E5E" w:rsidRPr="00DA2E5E">
        <w:rPr>
          <w:i/>
          <w:iCs/>
        </w:rPr>
        <w:t xml:space="preserve">he American </w:t>
      </w:r>
      <w:r w:rsidR="00DA2E5E">
        <w:rPr>
          <w:i/>
          <w:iCs/>
        </w:rPr>
        <w:t>O</w:t>
      </w:r>
      <w:r w:rsidR="00DA2E5E" w:rsidRPr="00DA2E5E">
        <w:rPr>
          <w:i/>
          <w:iCs/>
        </w:rPr>
        <w:t xml:space="preserve">rigins of Russia's </w:t>
      </w:r>
      <w:r w:rsidR="00DA2E5E">
        <w:rPr>
          <w:i/>
          <w:iCs/>
        </w:rPr>
        <w:t>W</w:t>
      </w:r>
      <w:r w:rsidR="00DA2E5E" w:rsidRPr="00DA2E5E">
        <w:rPr>
          <w:i/>
          <w:iCs/>
        </w:rPr>
        <w:t xml:space="preserve">ar against Ukraine  </w:t>
      </w:r>
      <w:r w:rsidR="00DA2E5E">
        <w:t>(</w:t>
      </w:r>
      <w:r w:rsidR="00DA2E5E" w:rsidRPr="00DA2E5E">
        <w:t>Cambridge</w:t>
      </w:r>
      <w:r w:rsidR="00DA2E5E">
        <w:t xml:space="preserve"> MA</w:t>
      </w:r>
      <w:r w:rsidR="00DA2E5E" w:rsidRPr="00DA2E5E">
        <w:t xml:space="preserve">: Harvard University </w:t>
      </w:r>
      <w:r w:rsidR="00DA2E5E">
        <w:t>P</w:t>
      </w:r>
      <w:r w:rsidR="00DA2E5E" w:rsidRPr="00DA2E5E">
        <w:t>ress, 2025</w:t>
      </w:r>
      <w:r w:rsidR="00DA2E5E">
        <w:t>)</w:t>
      </w:r>
      <w:r w:rsidR="00DA2E5E" w:rsidRPr="00DA2E5E">
        <w:t>.</w:t>
      </w:r>
    </w:p>
  </w:footnote>
  <w:footnote w:id="156">
    <w:p w14:paraId="6783CC8A" w14:textId="77777777" w:rsidR="00D157C3" w:rsidRPr="00720D48" w:rsidRDefault="00D157C3" w:rsidP="00523288">
      <w:pPr>
        <w:rPr>
          <w:szCs w:val="20"/>
        </w:rPr>
      </w:pPr>
      <w:r w:rsidRPr="00720D48">
        <w:rPr>
          <w:rStyle w:val="FootnoteReference"/>
          <w:szCs w:val="20"/>
        </w:rPr>
        <w:footnoteRef/>
      </w:r>
      <w:r w:rsidRPr="00720D48">
        <w:rPr>
          <w:szCs w:val="20"/>
        </w:rPr>
        <w:t xml:space="preserve"> See the Ngrams in Ben Scott, “</w:t>
      </w:r>
      <w:r w:rsidRPr="00720D48">
        <w:rPr>
          <w:rFonts w:eastAsia="Times New Roman" w:cs="Times New Roman"/>
          <w:szCs w:val="20"/>
        </w:rPr>
        <w:t>Rules-based order:</w:t>
      </w:r>
      <w:r w:rsidRPr="00720D48">
        <w:rPr>
          <w:szCs w:val="20"/>
        </w:rPr>
        <w:t xml:space="preserve"> </w:t>
      </w:r>
      <w:r w:rsidRPr="00720D48">
        <w:rPr>
          <w:rFonts w:eastAsia="Times New Roman" w:cs="Times New Roman"/>
          <w:szCs w:val="20"/>
        </w:rPr>
        <w:t>What’s in a name?</w:t>
      </w:r>
      <w:r w:rsidRPr="00720D48">
        <w:rPr>
          <w:szCs w:val="20"/>
        </w:rPr>
        <w:t xml:space="preserve">  </w:t>
      </w:r>
      <w:r w:rsidRPr="00720D48">
        <w:rPr>
          <w:rFonts w:eastAsia="Times New Roman" w:cs="Times New Roman"/>
          <w:szCs w:val="20"/>
        </w:rPr>
        <w:t>The genesis, rise and complex ambitions of one of the most</w:t>
      </w:r>
      <w:r w:rsidRPr="00720D48">
        <w:rPr>
          <w:szCs w:val="20"/>
        </w:rPr>
        <w:t xml:space="preserve"> </w:t>
      </w:r>
      <w:r w:rsidRPr="00720D48">
        <w:rPr>
          <w:rFonts w:eastAsia="Times New Roman" w:cs="Times New Roman"/>
          <w:szCs w:val="20"/>
        </w:rPr>
        <w:t>speculated about concepts in global politics right now</w:t>
      </w:r>
      <w:r w:rsidRPr="00720D48">
        <w:rPr>
          <w:szCs w:val="20"/>
        </w:rPr>
        <w:t xml:space="preserve">,” </w:t>
      </w:r>
      <w:r w:rsidRPr="00720D48">
        <w:rPr>
          <w:i/>
          <w:iCs/>
          <w:szCs w:val="20"/>
        </w:rPr>
        <w:t xml:space="preserve">The Interpreter </w:t>
      </w:r>
      <w:r w:rsidRPr="00720D48">
        <w:rPr>
          <w:szCs w:val="20"/>
        </w:rPr>
        <w:t>(Lowy Institute), June 30, 2021 (</w:t>
      </w:r>
      <w:hyperlink r:id="rId189" w:history="1">
        <w:r w:rsidRPr="00720D48">
          <w:rPr>
            <w:rStyle w:val="Hyperlink"/>
            <w:szCs w:val="20"/>
          </w:rPr>
          <w:t>link</w:t>
        </w:r>
      </w:hyperlink>
      <w:r w:rsidRPr="00720D48">
        <w:rPr>
          <w:szCs w:val="20"/>
        </w:rPr>
        <w:t xml:space="preserve">), and in Patrick Porter (borrowing from Joshua Shifrinson), </w:t>
      </w:r>
      <w:r w:rsidRPr="00720D48">
        <w:rPr>
          <w:i/>
          <w:iCs/>
          <w:szCs w:val="20"/>
        </w:rPr>
        <w:t>The False Promise of Liberal Order: Nostalgia, Delusion and the Rise of Trump</w:t>
      </w:r>
      <w:r w:rsidRPr="00720D48">
        <w:rPr>
          <w:szCs w:val="20"/>
        </w:rPr>
        <w:t xml:space="preserve"> (Cambridge, UK: Polity, 2020), pp. 47-48.</w:t>
      </w:r>
    </w:p>
  </w:footnote>
  <w:footnote w:id="157">
    <w:p w14:paraId="464ABE46" w14:textId="77777777" w:rsidR="00D157C3" w:rsidRPr="00720D48" w:rsidRDefault="00D157C3" w:rsidP="00523288">
      <w:pPr>
        <w:pStyle w:val="FootnoteText"/>
        <w:spacing w:after="120"/>
      </w:pPr>
      <w:r w:rsidRPr="00720D48">
        <w:rPr>
          <w:rStyle w:val="FootnoteReference"/>
        </w:rPr>
        <w:footnoteRef/>
      </w:r>
      <w:r w:rsidRPr="00720D48">
        <w:t xml:space="preserve"> As revealed by a search for the term in the Clinton administration’s website, as it existed at the end of the Clinton period (</w:t>
      </w:r>
      <w:hyperlink r:id="rId190" w:history="1">
        <w:r w:rsidRPr="00720D48">
          <w:rPr>
            <w:rStyle w:val="Hyperlink"/>
          </w:rPr>
          <w:t>link</w:t>
        </w:r>
      </w:hyperlink>
      <w:r w:rsidRPr="00720D48">
        <w:t>).</w:t>
      </w:r>
    </w:p>
  </w:footnote>
  <w:footnote w:id="158">
    <w:p w14:paraId="3C724BBC" w14:textId="77777777" w:rsidR="00D157C3" w:rsidRPr="00720D48" w:rsidRDefault="00D157C3" w:rsidP="00523288">
      <w:pPr>
        <w:rPr>
          <w:szCs w:val="20"/>
        </w:rPr>
      </w:pPr>
      <w:r w:rsidRPr="00720D48">
        <w:rPr>
          <w:rStyle w:val="FootnoteReference"/>
          <w:szCs w:val="20"/>
        </w:rPr>
        <w:footnoteRef/>
      </w:r>
      <w:r w:rsidRPr="00720D48">
        <w:rPr>
          <w:szCs w:val="20"/>
        </w:rPr>
        <w:t xml:space="preserve"> Francis </w:t>
      </w:r>
      <w:r w:rsidRPr="00720D48">
        <w:rPr>
          <w:rFonts w:eastAsia="Times New Roman" w:cs="Times New Roman"/>
          <w:szCs w:val="20"/>
        </w:rPr>
        <w:t xml:space="preserve">Fukuyama, </w:t>
      </w:r>
      <w:r w:rsidRPr="00720D48">
        <w:rPr>
          <w:szCs w:val="20"/>
        </w:rPr>
        <w:t>“</w:t>
      </w:r>
      <w:r w:rsidRPr="00720D48">
        <w:rPr>
          <w:rFonts w:eastAsia="Times New Roman" w:cs="Times New Roman"/>
          <w:szCs w:val="20"/>
        </w:rPr>
        <w:t xml:space="preserve">U.S. vs. Them: Opposition to American policies must not become the chief passion in global politics,” </w:t>
      </w:r>
      <w:r w:rsidRPr="00720D48">
        <w:rPr>
          <w:rFonts w:eastAsia="Times New Roman" w:cs="Times New Roman"/>
          <w:i/>
          <w:iCs/>
          <w:szCs w:val="20"/>
        </w:rPr>
        <w:t>Washington Post</w:t>
      </w:r>
      <w:r w:rsidRPr="00720D48">
        <w:rPr>
          <w:rFonts w:eastAsia="Times New Roman" w:cs="Times New Roman"/>
          <w:szCs w:val="20"/>
        </w:rPr>
        <w:t>, September 11, 2002, p. A17 (</w:t>
      </w:r>
      <w:hyperlink r:id="rId191" w:history="1">
        <w:r w:rsidRPr="00720D48">
          <w:rPr>
            <w:rStyle w:val="Hyperlink"/>
            <w:rFonts w:eastAsia="Times New Roman" w:cs="Times New Roman"/>
            <w:szCs w:val="20"/>
          </w:rPr>
          <w:t>link</w:t>
        </w:r>
      </w:hyperlink>
      <w:r w:rsidRPr="00720D48">
        <w:rPr>
          <w:rFonts w:eastAsia="Times New Roman" w:cs="Times New Roman"/>
          <w:szCs w:val="20"/>
        </w:rPr>
        <w:t>).</w:t>
      </w:r>
    </w:p>
  </w:footnote>
  <w:footnote w:id="159">
    <w:p w14:paraId="07D05001" w14:textId="77777777" w:rsidR="00D157C3" w:rsidRPr="00720D48" w:rsidRDefault="00D157C3" w:rsidP="00523288">
      <w:pPr>
        <w:rPr>
          <w:szCs w:val="20"/>
        </w:rPr>
      </w:pPr>
      <w:r w:rsidRPr="00720D48">
        <w:rPr>
          <w:rStyle w:val="FootnoteReference"/>
          <w:szCs w:val="20"/>
        </w:rPr>
        <w:footnoteRef/>
      </w:r>
      <w:r w:rsidRPr="00720D48">
        <w:rPr>
          <w:szCs w:val="20"/>
        </w:rPr>
        <w:t xml:space="preserve"> </w:t>
      </w:r>
      <w:r w:rsidRPr="00720D48">
        <w:rPr>
          <w:rFonts w:eastAsia="Times New Roman" w:cs="Helvetica"/>
          <w:color w:val="333333"/>
          <w:spacing w:val="2"/>
          <w:szCs w:val="20"/>
        </w:rPr>
        <w:t>Compare the brief reference to a “rules-based international system” on p. 12 of that administration’s first “National Security Strategy” document, May 2010 (</w:t>
      </w:r>
      <w:hyperlink r:id="rId192" w:history="1">
        <w:r w:rsidRPr="00720D48">
          <w:rPr>
            <w:rStyle w:val="Hyperlink"/>
            <w:rFonts w:eastAsia="Times New Roman" w:cs="Helvetica"/>
            <w:spacing w:val="2"/>
            <w:szCs w:val="20"/>
          </w:rPr>
          <w:t>link</w:t>
        </w:r>
      </w:hyperlink>
      <w:r w:rsidRPr="00720D48">
        <w:rPr>
          <w:rFonts w:eastAsia="Times New Roman" w:cs="Helvetica"/>
          <w:color w:val="333333"/>
          <w:spacing w:val="2"/>
          <w:szCs w:val="20"/>
        </w:rPr>
        <w:t xml:space="preserve">), with </w:t>
      </w:r>
      <w:r>
        <w:rPr>
          <w:rFonts w:eastAsia="Times New Roman" w:cs="Helvetica"/>
          <w:color w:val="333333"/>
          <w:spacing w:val="2"/>
          <w:szCs w:val="20"/>
        </w:rPr>
        <w:t xml:space="preserve">all </w:t>
      </w:r>
      <w:r w:rsidRPr="00720D48">
        <w:rPr>
          <w:rFonts w:eastAsia="Times New Roman" w:cs="Helvetica"/>
          <w:color w:val="333333"/>
          <w:spacing w:val="2"/>
          <w:szCs w:val="20"/>
        </w:rPr>
        <w:t>the references to the “rules-based international order” in its second (and last) “National Security Strategy” document, issued in February 2015 (</w:t>
      </w:r>
      <w:hyperlink r:id="rId193" w:history="1">
        <w:r w:rsidRPr="00720D48">
          <w:rPr>
            <w:rStyle w:val="Hyperlink"/>
            <w:rFonts w:eastAsia="Times New Roman" w:cs="Helvetica"/>
            <w:spacing w:val="2"/>
            <w:szCs w:val="20"/>
          </w:rPr>
          <w:t>link</w:t>
        </w:r>
      </w:hyperlink>
      <w:r w:rsidRPr="00720D48">
        <w:rPr>
          <w:rFonts w:eastAsia="Times New Roman" w:cs="Helvetica"/>
          <w:color w:val="333333"/>
          <w:spacing w:val="2"/>
          <w:szCs w:val="20"/>
        </w:rPr>
        <w:t xml:space="preserve">).  See also </w:t>
      </w:r>
      <w:r w:rsidRPr="00720D48">
        <w:rPr>
          <w:rFonts w:eastAsia="Times New Roman" w:cs="Helvetica"/>
          <w:color w:val="333333"/>
          <w:kern w:val="36"/>
          <w:szCs w:val="20"/>
        </w:rPr>
        <w:t>Remarks by National Security Advisor Susan Rice on the 2015 National Security Strategy, February 6, 2015 (</w:t>
      </w:r>
      <w:hyperlink r:id="rId194" w:history="1">
        <w:r w:rsidRPr="00720D48">
          <w:rPr>
            <w:rStyle w:val="Hyperlink"/>
            <w:rFonts w:eastAsia="Times New Roman" w:cs="Helvetica"/>
            <w:kern w:val="36"/>
            <w:szCs w:val="20"/>
          </w:rPr>
          <w:t>link</w:t>
        </w:r>
      </w:hyperlink>
      <w:r w:rsidRPr="00720D48">
        <w:rPr>
          <w:rFonts w:eastAsia="Times New Roman" w:cs="Helvetica"/>
          <w:color w:val="333333"/>
          <w:kern w:val="36"/>
          <w:szCs w:val="20"/>
        </w:rPr>
        <w:t xml:space="preserve">); </w:t>
      </w:r>
      <w:r w:rsidRPr="00720D48">
        <w:rPr>
          <w:rFonts w:eastAsia="Times New Roman" w:cs="Helvetica"/>
          <w:color w:val="333333"/>
          <w:spacing w:val="2"/>
          <w:szCs w:val="20"/>
        </w:rPr>
        <w:t xml:space="preserve"> </w:t>
      </w:r>
      <w:r w:rsidRPr="00720D48">
        <w:rPr>
          <w:rFonts w:eastAsia="Times New Roman" w:cs="Helvetica"/>
          <w:color w:val="333333"/>
          <w:spacing w:val="2"/>
          <w:szCs w:val="20"/>
          <w:bdr w:val="none" w:sz="0" w:space="0" w:color="auto" w:frame="1"/>
        </w:rPr>
        <w:t>Remarks by Deputy National Security Advisor Avril D. Haines, on “The Importance of Treaties,” Yale Law School,  October 15, 2016 (</w:t>
      </w:r>
      <w:hyperlink r:id="rId195" w:history="1">
        <w:r w:rsidRPr="00720D48">
          <w:rPr>
            <w:rStyle w:val="Hyperlink"/>
            <w:rFonts w:eastAsia="Times New Roman" w:cs="Helvetica"/>
            <w:spacing w:val="2"/>
            <w:szCs w:val="20"/>
            <w:bdr w:val="none" w:sz="0" w:space="0" w:color="auto" w:frame="1"/>
          </w:rPr>
          <w:t>link</w:t>
        </w:r>
      </w:hyperlink>
      <w:r w:rsidRPr="00720D48">
        <w:rPr>
          <w:rFonts w:eastAsia="Times New Roman" w:cs="Helvetica"/>
          <w:color w:val="333333"/>
          <w:spacing w:val="2"/>
          <w:szCs w:val="20"/>
          <w:bdr w:val="none" w:sz="0" w:space="0" w:color="auto" w:frame="1"/>
        </w:rPr>
        <w:t xml:space="preserve">);  </w:t>
      </w:r>
      <w:r w:rsidRPr="00720D48">
        <w:rPr>
          <w:rFonts w:eastAsia="Times New Roman" w:cs="Helvetica"/>
          <w:color w:val="333333"/>
          <w:kern w:val="36"/>
          <w:szCs w:val="20"/>
        </w:rPr>
        <w:t xml:space="preserve">and </w:t>
      </w:r>
      <w:r w:rsidRPr="00720D48">
        <w:rPr>
          <w:szCs w:val="20"/>
        </w:rPr>
        <w:t>Antony J. Blinken, Deputy Secretary of State, “Multilateral Diplomacy for a Modern World,” address to Council on Foreign Relations, New York City, September 7, 2016 (</w:t>
      </w:r>
      <w:hyperlink r:id="rId196" w:history="1">
        <w:r w:rsidRPr="00720D48">
          <w:rPr>
            <w:rStyle w:val="Hyperlink"/>
            <w:szCs w:val="20"/>
          </w:rPr>
          <w:t>link</w:t>
        </w:r>
      </w:hyperlink>
      <w:r w:rsidRPr="00720D48">
        <w:rPr>
          <w:szCs w:val="20"/>
        </w:rPr>
        <w:t>).</w:t>
      </w:r>
    </w:p>
  </w:footnote>
  <w:footnote w:id="160">
    <w:p w14:paraId="5D99EEA2" w14:textId="77777777" w:rsidR="00D157C3" w:rsidRPr="00720D48" w:rsidRDefault="00D157C3" w:rsidP="00523288">
      <w:pPr>
        <w:pStyle w:val="FootnoteText"/>
        <w:spacing w:after="120"/>
      </w:pPr>
      <w:r w:rsidRPr="00720D48">
        <w:rPr>
          <w:rStyle w:val="FootnoteReference"/>
        </w:rPr>
        <w:footnoteRef/>
      </w:r>
      <w:r w:rsidRPr="00720D48">
        <w:t xml:space="preserve"> Ashton Carter, “Remarks at Atlantik Brücke: “U.S., Germany, &amp; NATO Are Moving Forward Together,” June 22, 2015 (</w:t>
      </w:r>
      <w:hyperlink r:id="rId197" w:history="1">
        <w:r w:rsidRPr="00720D48">
          <w:rPr>
            <w:rStyle w:val="Hyperlink"/>
          </w:rPr>
          <w:t>link</w:t>
        </w:r>
      </w:hyperlink>
      <w:r w:rsidRPr="00720D48">
        <w:t>).  Carter used the same language in a speech he gave in Stuttgart a year later:  Ashton Carter, “Remarks at EUCOM Change of Command,” May 3, 2016 (</w:t>
      </w:r>
      <w:hyperlink r:id="rId198" w:history="1">
        <w:r w:rsidRPr="00720D48">
          <w:rPr>
            <w:rStyle w:val="Hyperlink"/>
          </w:rPr>
          <w:t>link</w:t>
        </w:r>
      </w:hyperlink>
      <w:r w:rsidRPr="00720D48">
        <w:t xml:space="preserve">). </w:t>
      </w:r>
    </w:p>
  </w:footnote>
  <w:footnote w:id="161">
    <w:p w14:paraId="7564A67F" w14:textId="77777777" w:rsidR="00D157C3" w:rsidRPr="00720D48" w:rsidRDefault="00D157C3" w:rsidP="00523288">
      <w:pPr>
        <w:pStyle w:val="FootnoteText"/>
        <w:spacing w:after="120"/>
      </w:pPr>
      <w:r w:rsidRPr="00720D48">
        <w:rPr>
          <w:rStyle w:val="FootnoteReference"/>
        </w:rPr>
        <w:footnoteRef/>
      </w:r>
      <w:r w:rsidRPr="00720D48">
        <w:t xml:space="preserve"> Peter Baker and Michael Shear, “President Refuses to Sign Statement from Top Allies: A Barrage of Insults Irks the Group of 7,” </w:t>
      </w:r>
      <w:r w:rsidRPr="00720D48">
        <w:rPr>
          <w:i/>
          <w:iCs/>
        </w:rPr>
        <w:t>New York Times,</w:t>
      </w:r>
      <w:r w:rsidRPr="00720D48">
        <w:t xml:space="preserve"> June 10, 2018 (</w:t>
      </w:r>
      <w:hyperlink r:id="rId199" w:history="1">
        <w:r w:rsidRPr="00720D48">
          <w:rPr>
            <w:rStyle w:val="Hyperlink"/>
          </w:rPr>
          <w:t>link</w:t>
        </w:r>
      </w:hyperlink>
      <w:r w:rsidRPr="00720D48">
        <w:t>), p. 1.</w:t>
      </w:r>
    </w:p>
  </w:footnote>
  <w:footnote w:id="162">
    <w:p w14:paraId="02193291" w14:textId="41FF0B19" w:rsidR="00A20977" w:rsidRDefault="00A20977" w:rsidP="00523288">
      <w:pPr>
        <w:pStyle w:val="FootnoteText"/>
        <w:spacing w:after="120"/>
      </w:pPr>
      <w:r>
        <w:rPr>
          <w:rStyle w:val="FootnoteReference"/>
        </w:rPr>
        <w:footnoteRef/>
      </w:r>
      <w:r>
        <w:t xml:space="preserve"> Dani Rodrik, </w:t>
      </w:r>
      <w:r w:rsidRPr="00CA009E">
        <w:rPr>
          <w:rFonts w:cs="Arial"/>
          <w:i/>
          <w:iCs/>
          <w:color w:val="333333"/>
          <w:spacing w:val="-4"/>
        </w:rPr>
        <w:t xml:space="preserve">The </w:t>
      </w:r>
      <w:r>
        <w:rPr>
          <w:rFonts w:cs="Arial"/>
          <w:i/>
          <w:iCs/>
          <w:color w:val="333333"/>
          <w:spacing w:val="-4"/>
        </w:rPr>
        <w:t>G</w:t>
      </w:r>
      <w:r w:rsidRPr="00CA009E">
        <w:rPr>
          <w:rFonts w:cs="Arial"/>
          <w:i/>
          <w:iCs/>
          <w:color w:val="333333"/>
          <w:spacing w:val="-4"/>
        </w:rPr>
        <w:t xml:space="preserve">lobalization </w:t>
      </w:r>
      <w:r>
        <w:rPr>
          <w:rFonts w:cs="Arial"/>
          <w:i/>
          <w:iCs/>
          <w:color w:val="333333"/>
          <w:spacing w:val="-4"/>
        </w:rPr>
        <w:t>P</w:t>
      </w:r>
      <w:r w:rsidRPr="00CA009E">
        <w:rPr>
          <w:rFonts w:cs="Arial"/>
          <w:i/>
          <w:iCs/>
          <w:color w:val="333333"/>
          <w:spacing w:val="-4"/>
        </w:rPr>
        <w:t xml:space="preserve">aradox: </w:t>
      </w:r>
      <w:r>
        <w:rPr>
          <w:rFonts w:cs="Arial"/>
          <w:i/>
          <w:iCs/>
          <w:color w:val="333333"/>
          <w:spacing w:val="-4"/>
        </w:rPr>
        <w:t xml:space="preserve"> D</w:t>
      </w:r>
      <w:r w:rsidRPr="00CA009E">
        <w:rPr>
          <w:rFonts w:cs="Arial"/>
          <w:i/>
          <w:iCs/>
          <w:color w:val="333333"/>
          <w:spacing w:val="-4"/>
        </w:rPr>
        <w:t xml:space="preserve">emocracy and the </w:t>
      </w:r>
      <w:r>
        <w:rPr>
          <w:rFonts w:cs="Arial"/>
          <w:i/>
          <w:iCs/>
          <w:color w:val="333333"/>
          <w:spacing w:val="-4"/>
        </w:rPr>
        <w:t>F</w:t>
      </w:r>
      <w:r w:rsidRPr="00CA009E">
        <w:rPr>
          <w:rFonts w:cs="Arial"/>
          <w:i/>
          <w:iCs/>
          <w:color w:val="333333"/>
          <w:spacing w:val="-4"/>
        </w:rPr>
        <w:t xml:space="preserve">uture of the </w:t>
      </w:r>
      <w:r>
        <w:rPr>
          <w:rFonts w:cs="Arial"/>
          <w:i/>
          <w:iCs/>
          <w:color w:val="333333"/>
          <w:spacing w:val="-4"/>
        </w:rPr>
        <w:t>W</w:t>
      </w:r>
      <w:r w:rsidRPr="00CA009E">
        <w:rPr>
          <w:rFonts w:cs="Arial"/>
          <w:i/>
          <w:iCs/>
          <w:color w:val="333333"/>
          <w:spacing w:val="-4"/>
        </w:rPr>
        <w:t xml:space="preserve">orld </w:t>
      </w:r>
      <w:r>
        <w:rPr>
          <w:rFonts w:cs="Arial"/>
          <w:i/>
          <w:iCs/>
          <w:color w:val="333333"/>
          <w:spacing w:val="-4"/>
        </w:rPr>
        <w:t>E</w:t>
      </w:r>
      <w:r w:rsidRPr="00CA009E">
        <w:rPr>
          <w:rFonts w:cs="Arial"/>
          <w:i/>
          <w:iCs/>
          <w:color w:val="333333"/>
          <w:spacing w:val="-4"/>
        </w:rPr>
        <w:t>conomy</w:t>
      </w:r>
      <w:r>
        <w:rPr>
          <w:rFonts w:cs="Arial"/>
          <w:i/>
          <w:iCs/>
          <w:color w:val="333333"/>
          <w:spacing w:val="-4"/>
        </w:rPr>
        <w:t xml:space="preserve"> </w:t>
      </w:r>
      <w:r>
        <w:rPr>
          <w:rFonts w:cs="Arial"/>
          <w:color w:val="333333"/>
          <w:spacing w:val="-4"/>
        </w:rPr>
        <w:t>(</w:t>
      </w:r>
      <w:r w:rsidRPr="00CA009E">
        <w:rPr>
          <w:rFonts w:cs="Arial"/>
          <w:color w:val="333333"/>
          <w:spacing w:val="-4"/>
        </w:rPr>
        <w:t>New York: Norton</w:t>
      </w:r>
      <w:r>
        <w:rPr>
          <w:rFonts w:cs="Arial"/>
          <w:color w:val="333333"/>
          <w:spacing w:val="-4"/>
        </w:rPr>
        <w:t xml:space="preserve">, </w:t>
      </w:r>
      <w:r w:rsidRPr="00CA009E">
        <w:rPr>
          <w:rFonts w:cs="Arial"/>
          <w:color w:val="333333"/>
          <w:spacing w:val="-4"/>
        </w:rPr>
        <w:t>2011</w:t>
      </w:r>
      <w:r>
        <w:rPr>
          <w:rFonts w:cs="Arial"/>
          <w:color w:val="333333"/>
          <w:spacing w:val="-4"/>
        </w:rPr>
        <w:t xml:space="preserve">), introduction.  </w:t>
      </w:r>
    </w:p>
  </w:footnote>
  <w:footnote w:id="163">
    <w:p w14:paraId="3D42CFD5" w14:textId="06E950AC" w:rsidR="00A20977" w:rsidRPr="00A20977" w:rsidRDefault="00A20977" w:rsidP="00523288">
      <w:pPr>
        <w:rPr>
          <w:szCs w:val="20"/>
        </w:rPr>
      </w:pPr>
      <w:r>
        <w:rPr>
          <w:rStyle w:val="FootnoteReference"/>
        </w:rPr>
        <w:footnoteRef/>
      </w:r>
      <w:r>
        <w:t xml:space="preserve"> </w:t>
      </w:r>
      <w:r>
        <w:rPr>
          <w:szCs w:val="20"/>
        </w:rPr>
        <w:t xml:space="preserve">See Dani Rodrik, </w:t>
      </w:r>
      <w:r>
        <w:rPr>
          <w:i/>
          <w:iCs/>
          <w:szCs w:val="20"/>
        </w:rPr>
        <w:t xml:space="preserve">Straight Talk on Trade:  Ideas for a Sane World Economy </w:t>
      </w:r>
      <w:r>
        <w:rPr>
          <w:szCs w:val="20"/>
        </w:rPr>
        <w:t>(Princeton:  Princeton University Press, 2017), p. 28 (</w:t>
      </w:r>
      <w:hyperlink r:id="rId200" w:history="1">
        <w:r w:rsidRPr="0041505A">
          <w:rPr>
            <w:rStyle w:val="Hyperlink"/>
            <w:szCs w:val="20"/>
          </w:rPr>
          <w:t>link</w:t>
        </w:r>
      </w:hyperlink>
      <w:r>
        <w:rPr>
          <w:szCs w:val="20"/>
        </w:rPr>
        <w:t>).</w:t>
      </w:r>
    </w:p>
  </w:footnote>
  <w:footnote w:id="164">
    <w:p w14:paraId="63733182" w14:textId="43D82D1F" w:rsidR="00A20977" w:rsidRDefault="00A20977" w:rsidP="00523288">
      <w:r>
        <w:rPr>
          <w:rStyle w:val="FootnoteReference"/>
        </w:rPr>
        <w:footnoteRef/>
      </w:r>
      <w:r>
        <w:t xml:space="preserve"> Kenneth Rogoff, “</w:t>
      </w:r>
      <w:r w:rsidRPr="00C33440">
        <w:rPr>
          <w:rFonts w:cs="Arial"/>
          <w:color w:val="222222"/>
          <w:spacing w:val="-4"/>
          <w:szCs w:val="20"/>
          <w:bdr w:val="none" w:sz="0" w:space="0" w:color="auto" w:frame="1"/>
        </w:rPr>
        <w:t>Trump Is Accelerating the End of Dollar Dominance</w:t>
      </w:r>
      <w:r>
        <w:rPr>
          <w:rFonts w:cs="Arial"/>
          <w:color w:val="222222"/>
          <w:spacing w:val="-4"/>
          <w:szCs w:val="20"/>
          <w:bdr w:val="none" w:sz="0" w:space="0" w:color="auto" w:frame="1"/>
        </w:rPr>
        <w:t xml:space="preserve">:  </w:t>
      </w:r>
      <w:r w:rsidRPr="00C33440">
        <w:rPr>
          <w:rFonts w:cs="Arial"/>
          <w:color w:val="222222"/>
          <w:spacing w:val="-4"/>
          <w:szCs w:val="20"/>
          <w:bdr w:val="none" w:sz="0" w:space="0" w:color="auto" w:frame="1"/>
        </w:rPr>
        <w:t>It took a decade for the U.S. economy to recover from Nixon. This time could be worse</w:t>
      </w:r>
      <w:r>
        <w:rPr>
          <w:rFonts w:cs="Arial"/>
          <w:color w:val="222222"/>
          <w:spacing w:val="-4"/>
          <w:szCs w:val="20"/>
          <w:bdr w:val="none" w:sz="0" w:space="0" w:color="auto" w:frame="1"/>
        </w:rPr>
        <w:t xml:space="preserve">,” </w:t>
      </w:r>
      <w:r>
        <w:rPr>
          <w:rFonts w:cs="Arial"/>
          <w:i/>
          <w:iCs/>
          <w:color w:val="222222"/>
          <w:spacing w:val="-4"/>
          <w:szCs w:val="20"/>
          <w:bdr w:val="none" w:sz="0" w:space="0" w:color="auto" w:frame="1"/>
        </w:rPr>
        <w:t>Foreign Policy Online</w:t>
      </w:r>
      <w:r>
        <w:rPr>
          <w:rFonts w:cs="Arial"/>
          <w:color w:val="222222"/>
          <w:spacing w:val="-4"/>
          <w:szCs w:val="20"/>
          <w:bdr w:val="none" w:sz="0" w:space="0" w:color="auto" w:frame="1"/>
        </w:rPr>
        <w:t>, June 30, 2025.</w:t>
      </w:r>
    </w:p>
  </w:footnote>
  <w:footnote w:id="165">
    <w:p w14:paraId="00D7F786" w14:textId="5D73F2C4" w:rsidR="00A6657F" w:rsidRDefault="00A6657F" w:rsidP="00523288">
      <w:pPr>
        <w:pStyle w:val="FootnoteText"/>
        <w:spacing w:after="120"/>
      </w:pPr>
      <w:r>
        <w:rPr>
          <w:rStyle w:val="FootnoteReference"/>
        </w:rPr>
        <w:footnoteRef/>
      </w:r>
      <w:r>
        <w:t xml:space="preserve"> See, especially, Michael Bordo, “The Imbalances of the Bretton Woods System, 1965 to 1973:  U.S. Inflation, the Elephant in the Room,”  National Bureau of Economic Research Working Paper 25409 (Cambridge MA: NBER, 2018) (</w:t>
      </w:r>
      <w:hyperlink r:id="rId201" w:history="1">
        <w:r w:rsidRPr="00A6657F">
          <w:rPr>
            <w:rStyle w:val="Hyperlink"/>
          </w:rPr>
          <w:t>lin</w:t>
        </w:r>
        <w:r>
          <w:rPr>
            <w:rStyle w:val="Hyperlink"/>
          </w:rPr>
          <w:t>k</w:t>
        </w:r>
      </w:hyperlink>
      <w:r>
        <w:t>), and Michael Bordo and Barry Eichengreen, “Bretton Woods and the Great Inflation,” Paper prepared for the NBER Conference on the Great Inflation, Woodstock, Vermont, September 25-27, 2008 (</w:t>
      </w:r>
      <w:hyperlink r:id="rId202" w:history="1">
        <w:r w:rsidRPr="00A6657F">
          <w:rPr>
            <w:rStyle w:val="Hyperlink"/>
          </w:rPr>
          <w:t>link</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B66"/>
    <w:multiLevelType w:val="multilevel"/>
    <w:tmpl w:val="011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30C74"/>
    <w:multiLevelType w:val="multilevel"/>
    <w:tmpl w:val="03A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626B3"/>
    <w:multiLevelType w:val="multilevel"/>
    <w:tmpl w:val="9584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F5F71"/>
    <w:multiLevelType w:val="multilevel"/>
    <w:tmpl w:val="98A8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C708C"/>
    <w:multiLevelType w:val="multilevel"/>
    <w:tmpl w:val="1172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9D2367"/>
    <w:multiLevelType w:val="multilevel"/>
    <w:tmpl w:val="D106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C62D7C"/>
    <w:multiLevelType w:val="hybridMultilevel"/>
    <w:tmpl w:val="B23083BA"/>
    <w:lvl w:ilvl="0" w:tplc="14E84D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A39A9"/>
    <w:multiLevelType w:val="multilevel"/>
    <w:tmpl w:val="8C5E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82493"/>
    <w:multiLevelType w:val="multilevel"/>
    <w:tmpl w:val="C10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03B40"/>
    <w:multiLevelType w:val="multilevel"/>
    <w:tmpl w:val="822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0A4B77"/>
    <w:multiLevelType w:val="hybridMultilevel"/>
    <w:tmpl w:val="2B082600"/>
    <w:lvl w:ilvl="0" w:tplc="4A6C60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D4EBD"/>
    <w:multiLevelType w:val="multilevel"/>
    <w:tmpl w:val="02DE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F17B25"/>
    <w:multiLevelType w:val="multilevel"/>
    <w:tmpl w:val="0DE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241D50"/>
    <w:multiLevelType w:val="multilevel"/>
    <w:tmpl w:val="6026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5E51A9"/>
    <w:multiLevelType w:val="multilevel"/>
    <w:tmpl w:val="0A96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21065"/>
    <w:multiLevelType w:val="hybridMultilevel"/>
    <w:tmpl w:val="1B7CBD4E"/>
    <w:lvl w:ilvl="0" w:tplc="CFE04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B5EFB"/>
    <w:multiLevelType w:val="multilevel"/>
    <w:tmpl w:val="2638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4551078">
    <w:abstractNumId w:val="16"/>
  </w:num>
  <w:num w:numId="2" w16cid:durableId="1704092581">
    <w:abstractNumId w:val="14"/>
  </w:num>
  <w:num w:numId="3" w16cid:durableId="988094970">
    <w:abstractNumId w:val="10"/>
  </w:num>
  <w:num w:numId="4" w16cid:durableId="734666460">
    <w:abstractNumId w:val="6"/>
  </w:num>
  <w:num w:numId="5" w16cid:durableId="847213461">
    <w:abstractNumId w:val="11"/>
  </w:num>
  <w:num w:numId="6" w16cid:durableId="402526112">
    <w:abstractNumId w:val="4"/>
  </w:num>
  <w:num w:numId="7" w16cid:durableId="2117671312">
    <w:abstractNumId w:val="3"/>
  </w:num>
  <w:num w:numId="8" w16cid:durableId="147331490">
    <w:abstractNumId w:val="5"/>
  </w:num>
  <w:num w:numId="9" w16cid:durableId="251938275">
    <w:abstractNumId w:val="0"/>
  </w:num>
  <w:num w:numId="10" w16cid:durableId="283538605">
    <w:abstractNumId w:val="13"/>
  </w:num>
  <w:num w:numId="11" w16cid:durableId="1347172794">
    <w:abstractNumId w:val="12"/>
  </w:num>
  <w:num w:numId="12" w16cid:durableId="1519008475">
    <w:abstractNumId w:val="7"/>
  </w:num>
  <w:num w:numId="13" w16cid:durableId="809134391">
    <w:abstractNumId w:val="9"/>
  </w:num>
  <w:num w:numId="14" w16cid:durableId="344868797">
    <w:abstractNumId w:val="15"/>
  </w:num>
  <w:num w:numId="15" w16cid:durableId="1278372662">
    <w:abstractNumId w:val="8"/>
  </w:num>
  <w:num w:numId="16" w16cid:durableId="851577468">
    <w:abstractNumId w:val="2"/>
  </w:num>
  <w:num w:numId="17" w16cid:durableId="108954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B3"/>
    <w:rsid w:val="00000B7A"/>
    <w:rsid w:val="0000136B"/>
    <w:rsid w:val="00001AA7"/>
    <w:rsid w:val="00002F0A"/>
    <w:rsid w:val="00003366"/>
    <w:rsid w:val="000034A0"/>
    <w:rsid w:val="00003B0B"/>
    <w:rsid w:val="00003FE2"/>
    <w:rsid w:val="00007266"/>
    <w:rsid w:val="00007AB8"/>
    <w:rsid w:val="00011EA5"/>
    <w:rsid w:val="0001305D"/>
    <w:rsid w:val="00014284"/>
    <w:rsid w:val="000149FB"/>
    <w:rsid w:val="000154E9"/>
    <w:rsid w:val="00015608"/>
    <w:rsid w:val="00015BEF"/>
    <w:rsid w:val="00016517"/>
    <w:rsid w:val="0001688B"/>
    <w:rsid w:val="00017FC0"/>
    <w:rsid w:val="00021F4C"/>
    <w:rsid w:val="0002218C"/>
    <w:rsid w:val="00022B2B"/>
    <w:rsid w:val="00023318"/>
    <w:rsid w:val="000236F8"/>
    <w:rsid w:val="000237BA"/>
    <w:rsid w:val="00023B9F"/>
    <w:rsid w:val="00026CA9"/>
    <w:rsid w:val="00031EF5"/>
    <w:rsid w:val="00032DA9"/>
    <w:rsid w:val="00032E8D"/>
    <w:rsid w:val="00040AD7"/>
    <w:rsid w:val="0004467F"/>
    <w:rsid w:val="000448F2"/>
    <w:rsid w:val="0004577E"/>
    <w:rsid w:val="000511E1"/>
    <w:rsid w:val="000513AE"/>
    <w:rsid w:val="00051D69"/>
    <w:rsid w:val="000535CA"/>
    <w:rsid w:val="0006338A"/>
    <w:rsid w:val="000657A3"/>
    <w:rsid w:val="000658E5"/>
    <w:rsid w:val="000658F9"/>
    <w:rsid w:val="00066206"/>
    <w:rsid w:val="00066B87"/>
    <w:rsid w:val="00067781"/>
    <w:rsid w:val="00070FEC"/>
    <w:rsid w:val="00071026"/>
    <w:rsid w:val="00072D35"/>
    <w:rsid w:val="00072EBF"/>
    <w:rsid w:val="00073096"/>
    <w:rsid w:val="000738A1"/>
    <w:rsid w:val="00073901"/>
    <w:rsid w:val="00075245"/>
    <w:rsid w:val="00077261"/>
    <w:rsid w:val="00080C79"/>
    <w:rsid w:val="0008129D"/>
    <w:rsid w:val="00081A4F"/>
    <w:rsid w:val="00084165"/>
    <w:rsid w:val="000843DB"/>
    <w:rsid w:val="00086642"/>
    <w:rsid w:val="00090BAF"/>
    <w:rsid w:val="00091288"/>
    <w:rsid w:val="00091BDD"/>
    <w:rsid w:val="000937A2"/>
    <w:rsid w:val="000937A3"/>
    <w:rsid w:val="00096CA9"/>
    <w:rsid w:val="000978FE"/>
    <w:rsid w:val="000A0D42"/>
    <w:rsid w:val="000A16D2"/>
    <w:rsid w:val="000A52B4"/>
    <w:rsid w:val="000A5946"/>
    <w:rsid w:val="000A63DE"/>
    <w:rsid w:val="000A7C7A"/>
    <w:rsid w:val="000B0539"/>
    <w:rsid w:val="000B2B92"/>
    <w:rsid w:val="000B384F"/>
    <w:rsid w:val="000B70AA"/>
    <w:rsid w:val="000C1A4E"/>
    <w:rsid w:val="000C24FA"/>
    <w:rsid w:val="000C3021"/>
    <w:rsid w:val="000C33AF"/>
    <w:rsid w:val="000C36B8"/>
    <w:rsid w:val="000C3FF0"/>
    <w:rsid w:val="000C53F3"/>
    <w:rsid w:val="000C7965"/>
    <w:rsid w:val="000D0552"/>
    <w:rsid w:val="000D05C3"/>
    <w:rsid w:val="000D0AB0"/>
    <w:rsid w:val="000D0FFE"/>
    <w:rsid w:val="000D1D19"/>
    <w:rsid w:val="000D3FA2"/>
    <w:rsid w:val="000D6497"/>
    <w:rsid w:val="000D67ED"/>
    <w:rsid w:val="000D69EE"/>
    <w:rsid w:val="000E064D"/>
    <w:rsid w:val="000E1798"/>
    <w:rsid w:val="000E1D97"/>
    <w:rsid w:val="000E20D7"/>
    <w:rsid w:val="000E2CB0"/>
    <w:rsid w:val="000E3CAF"/>
    <w:rsid w:val="000E4EF5"/>
    <w:rsid w:val="000E55BF"/>
    <w:rsid w:val="000E7503"/>
    <w:rsid w:val="000E768F"/>
    <w:rsid w:val="000F0B79"/>
    <w:rsid w:val="000F340E"/>
    <w:rsid w:val="000F3F79"/>
    <w:rsid w:val="000F6DD9"/>
    <w:rsid w:val="000F79D7"/>
    <w:rsid w:val="000F7CE4"/>
    <w:rsid w:val="000F7DF6"/>
    <w:rsid w:val="00102107"/>
    <w:rsid w:val="0010256D"/>
    <w:rsid w:val="001031C1"/>
    <w:rsid w:val="00106010"/>
    <w:rsid w:val="00106531"/>
    <w:rsid w:val="00107161"/>
    <w:rsid w:val="00110B9D"/>
    <w:rsid w:val="00111913"/>
    <w:rsid w:val="00111A28"/>
    <w:rsid w:val="00111C36"/>
    <w:rsid w:val="00112AC2"/>
    <w:rsid w:val="00112F75"/>
    <w:rsid w:val="00113156"/>
    <w:rsid w:val="001141B5"/>
    <w:rsid w:val="00114680"/>
    <w:rsid w:val="001148F9"/>
    <w:rsid w:val="00115427"/>
    <w:rsid w:val="00116C01"/>
    <w:rsid w:val="001170E8"/>
    <w:rsid w:val="001210E9"/>
    <w:rsid w:val="001226AA"/>
    <w:rsid w:val="00125047"/>
    <w:rsid w:val="00126F24"/>
    <w:rsid w:val="00126F72"/>
    <w:rsid w:val="001300D0"/>
    <w:rsid w:val="001303D8"/>
    <w:rsid w:val="00131680"/>
    <w:rsid w:val="00131AAF"/>
    <w:rsid w:val="00131B4A"/>
    <w:rsid w:val="001323C0"/>
    <w:rsid w:val="00133388"/>
    <w:rsid w:val="001359F8"/>
    <w:rsid w:val="00135AFD"/>
    <w:rsid w:val="00135E69"/>
    <w:rsid w:val="00137B82"/>
    <w:rsid w:val="00140C15"/>
    <w:rsid w:val="0014218A"/>
    <w:rsid w:val="0014232D"/>
    <w:rsid w:val="00142E59"/>
    <w:rsid w:val="00143C05"/>
    <w:rsid w:val="001442A9"/>
    <w:rsid w:val="001447C2"/>
    <w:rsid w:val="00145451"/>
    <w:rsid w:val="00145B68"/>
    <w:rsid w:val="001466A7"/>
    <w:rsid w:val="001502E9"/>
    <w:rsid w:val="00150773"/>
    <w:rsid w:val="00153184"/>
    <w:rsid w:val="00154760"/>
    <w:rsid w:val="00154A1A"/>
    <w:rsid w:val="001550B4"/>
    <w:rsid w:val="0015601A"/>
    <w:rsid w:val="001560D1"/>
    <w:rsid w:val="001564CE"/>
    <w:rsid w:val="00156A33"/>
    <w:rsid w:val="00156ACF"/>
    <w:rsid w:val="00156C25"/>
    <w:rsid w:val="00157AAA"/>
    <w:rsid w:val="00157D97"/>
    <w:rsid w:val="00161527"/>
    <w:rsid w:val="00162DCF"/>
    <w:rsid w:val="00163315"/>
    <w:rsid w:val="001648E3"/>
    <w:rsid w:val="001653B1"/>
    <w:rsid w:val="00167209"/>
    <w:rsid w:val="00170EBD"/>
    <w:rsid w:val="00172C83"/>
    <w:rsid w:val="001736F8"/>
    <w:rsid w:val="00175971"/>
    <w:rsid w:val="00176900"/>
    <w:rsid w:val="00182EA8"/>
    <w:rsid w:val="0018406F"/>
    <w:rsid w:val="00184BAF"/>
    <w:rsid w:val="00185FE7"/>
    <w:rsid w:val="00190427"/>
    <w:rsid w:val="00192BA3"/>
    <w:rsid w:val="00194BBD"/>
    <w:rsid w:val="0019584C"/>
    <w:rsid w:val="00195A63"/>
    <w:rsid w:val="00196869"/>
    <w:rsid w:val="00196A95"/>
    <w:rsid w:val="001977B0"/>
    <w:rsid w:val="00197C7D"/>
    <w:rsid w:val="001A0225"/>
    <w:rsid w:val="001A0BAA"/>
    <w:rsid w:val="001A1563"/>
    <w:rsid w:val="001A2315"/>
    <w:rsid w:val="001A2858"/>
    <w:rsid w:val="001A48D5"/>
    <w:rsid w:val="001A60D3"/>
    <w:rsid w:val="001B01A2"/>
    <w:rsid w:val="001B239D"/>
    <w:rsid w:val="001B2D0C"/>
    <w:rsid w:val="001B3946"/>
    <w:rsid w:val="001B3FE7"/>
    <w:rsid w:val="001B5D60"/>
    <w:rsid w:val="001B62D2"/>
    <w:rsid w:val="001B7076"/>
    <w:rsid w:val="001C0D42"/>
    <w:rsid w:val="001C41BD"/>
    <w:rsid w:val="001C45C0"/>
    <w:rsid w:val="001D1028"/>
    <w:rsid w:val="001D1879"/>
    <w:rsid w:val="001D36A2"/>
    <w:rsid w:val="001D4401"/>
    <w:rsid w:val="001D4923"/>
    <w:rsid w:val="001D4DC6"/>
    <w:rsid w:val="001D5EC7"/>
    <w:rsid w:val="001D73E8"/>
    <w:rsid w:val="001E10DA"/>
    <w:rsid w:val="001E17A3"/>
    <w:rsid w:val="001E20A1"/>
    <w:rsid w:val="001E3990"/>
    <w:rsid w:val="001E4877"/>
    <w:rsid w:val="001E60FB"/>
    <w:rsid w:val="001E651C"/>
    <w:rsid w:val="001E6808"/>
    <w:rsid w:val="001E737A"/>
    <w:rsid w:val="001E7E5E"/>
    <w:rsid w:val="001F057A"/>
    <w:rsid w:val="001F159D"/>
    <w:rsid w:val="001F1DC3"/>
    <w:rsid w:val="001F2239"/>
    <w:rsid w:val="001F2943"/>
    <w:rsid w:val="001F4568"/>
    <w:rsid w:val="001F48D9"/>
    <w:rsid w:val="001F5274"/>
    <w:rsid w:val="001F5B66"/>
    <w:rsid w:val="002009D8"/>
    <w:rsid w:val="00201A8B"/>
    <w:rsid w:val="00202096"/>
    <w:rsid w:val="00202C05"/>
    <w:rsid w:val="00203A4D"/>
    <w:rsid w:val="00204F0C"/>
    <w:rsid w:val="00205980"/>
    <w:rsid w:val="00207118"/>
    <w:rsid w:val="002073A4"/>
    <w:rsid w:val="002078C6"/>
    <w:rsid w:val="002107EE"/>
    <w:rsid w:val="00210E23"/>
    <w:rsid w:val="0021169C"/>
    <w:rsid w:val="00212F55"/>
    <w:rsid w:val="0021537C"/>
    <w:rsid w:val="00215B38"/>
    <w:rsid w:val="002160C5"/>
    <w:rsid w:val="002175C7"/>
    <w:rsid w:val="00220A86"/>
    <w:rsid w:val="00221051"/>
    <w:rsid w:val="0022265F"/>
    <w:rsid w:val="00222BDB"/>
    <w:rsid w:val="0022487F"/>
    <w:rsid w:val="00225C06"/>
    <w:rsid w:val="002260B1"/>
    <w:rsid w:val="00231754"/>
    <w:rsid w:val="002321FE"/>
    <w:rsid w:val="002331D2"/>
    <w:rsid w:val="0023394C"/>
    <w:rsid w:val="00233E14"/>
    <w:rsid w:val="00234DC7"/>
    <w:rsid w:val="00236BE0"/>
    <w:rsid w:val="00236F55"/>
    <w:rsid w:val="002402B2"/>
    <w:rsid w:val="00240437"/>
    <w:rsid w:val="00242ABB"/>
    <w:rsid w:val="00242DCD"/>
    <w:rsid w:val="00243F0F"/>
    <w:rsid w:val="00247E88"/>
    <w:rsid w:val="002517B9"/>
    <w:rsid w:val="0025296C"/>
    <w:rsid w:val="0025299F"/>
    <w:rsid w:val="00252AF9"/>
    <w:rsid w:val="00252B75"/>
    <w:rsid w:val="00253277"/>
    <w:rsid w:val="00253D3A"/>
    <w:rsid w:val="00254BDD"/>
    <w:rsid w:val="00254FBD"/>
    <w:rsid w:val="00255E3A"/>
    <w:rsid w:val="00256769"/>
    <w:rsid w:val="00256A2E"/>
    <w:rsid w:val="00256D12"/>
    <w:rsid w:val="00260219"/>
    <w:rsid w:val="00260E84"/>
    <w:rsid w:val="00261C30"/>
    <w:rsid w:val="002636B8"/>
    <w:rsid w:val="00266B91"/>
    <w:rsid w:val="00267484"/>
    <w:rsid w:val="00270FEA"/>
    <w:rsid w:val="00271414"/>
    <w:rsid w:val="002716B1"/>
    <w:rsid w:val="002718E9"/>
    <w:rsid w:val="00272600"/>
    <w:rsid w:val="002752C6"/>
    <w:rsid w:val="002759B2"/>
    <w:rsid w:val="00277B32"/>
    <w:rsid w:val="002802A2"/>
    <w:rsid w:val="00280325"/>
    <w:rsid w:val="002814A6"/>
    <w:rsid w:val="002824B2"/>
    <w:rsid w:val="002829EF"/>
    <w:rsid w:val="00283A83"/>
    <w:rsid w:val="00285236"/>
    <w:rsid w:val="0028534C"/>
    <w:rsid w:val="00286A24"/>
    <w:rsid w:val="0028733D"/>
    <w:rsid w:val="00290FA0"/>
    <w:rsid w:val="002925F6"/>
    <w:rsid w:val="00292F4A"/>
    <w:rsid w:val="00294A26"/>
    <w:rsid w:val="00294E62"/>
    <w:rsid w:val="00295AC5"/>
    <w:rsid w:val="00297BE6"/>
    <w:rsid w:val="002A01CB"/>
    <w:rsid w:val="002A03CF"/>
    <w:rsid w:val="002A1B4D"/>
    <w:rsid w:val="002A28CE"/>
    <w:rsid w:val="002A34D1"/>
    <w:rsid w:val="002A5816"/>
    <w:rsid w:val="002A65F4"/>
    <w:rsid w:val="002A6E97"/>
    <w:rsid w:val="002B0C35"/>
    <w:rsid w:val="002B2936"/>
    <w:rsid w:val="002B425D"/>
    <w:rsid w:val="002C0111"/>
    <w:rsid w:val="002C04A9"/>
    <w:rsid w:val="002C0DA0"/>
    <w:rsid w:val="002C1424"/>
    <w:rsid w:val="002C1E44"/>
    <w:rsid w:val="002C27E7"/>
    <w:rsid w:val="002C2CFD"/>
    <w:rsid w:val="002C3986"/>
    <w:rsid w:val="002C6973"/>
    <w:rsid w:val="002C70BC"/>
    <w:rsid w:val="002C7F00"/>
    <w:rsid w:val="002D1181"/>
    <w:rsid w:val="002D124D"/>
    <w:rsid w:val="002D2CF2"/>
    <w:rsid w:val="002D2ED5"/>
    <w:rsid w:val="002D3D4C"/>
    <w:rsid w:val="002D45E7"/>
    <w:rsid w:val="002D6B45"/>
    <w:rsid w:val="002E1425"/>
    <w:rsid w:val="002E2A95"/>
    <w:rsid w:val="002E4540"/>
    <w:rsid w:val="002E78BC"/>
    <w:rsid w:val="002F0971"/>
    <w:rsid w:val="002F2E66"/>
    <w:rsid w:val="002F3D34"/>
    <w:rsid w:val="002F5C33"/>
    <w:rsid w:val="002F7AC4"/>
    <w:rsid w:val="003027F1"/>
    <w:rsid w:val="00302D58"/>
    <w:rsid w:val="00303203"/>
    <w:rsid w:val="00304132"/>
    <w:rsid w:val="003043AD"/>
    <w:rsid w:val="00304FCE"/>
    <w:rsid w:val="003053FD"/>
    <w:rsid w:val="00305F32"/>
    <w:rsid w:val="0030686F"/>
    <w:rsid w:val="003072CB"/>
    <w:rsid w:val="00307357"/>
    <w:rsid w:val="00311ADC"/>
    <w:rsid w:val="00311E09"/>
    <w:rsid w:val="0031287B"/>
    <w:rsid w:val="00312F47"/>
    <w:rsid w:val="00313C4C"/>
    <w:rsid w:val="0031481E"/>
    <w:rsid w:val="00314A8F"/>
    <w:rsid w:val="00314C05"/>
    <w:rsid w:val="00314CBE"/>
    <w:rsid w:val="00315739"/>
    <w:rsid w:val="00316750"/>
    <w:rsid w:val="0031687A"/>
    <w:rsid w:val="003168F9"/>
    <w:rsid w:val="00317DDE"/>
    <w:rsid w:val="0032162F"/>
    <w:rsid w:val="00321C31"/>
    <w:rsid w:val="00322637"/>
    <w:rsid w:val="00322844"/>
    <w:rsid w:val="003228C2"/>
    <w:rsid w:val="00322D75"/>
    <w:rsid w:val="0032362F"/>
    <w:rsid w:val="00325097"/>
    <w:rsid w:val="00325AF8"/>
    <w:rsid w:val="00326B91"/>
    <w:rsid w:val="0032758A"/>
    <w:rsid w:val="0033105E"/>
    <w:rsid w:val="003318B4"/>
    <w:rsid w:val="0033306C"/>
    <w:rsid w:val="00333190"/>
    <w:rsid w:val="0033440F"/>
    <w:rsid w:val="003364C9"/>
    <w:rsid w:val="00336B31"/>
    <w:rsid w:val="00337065"/>
    <w:rsid w:val="003374F1"/>
    <w:rsid w:val="00337AAA"/>
    <w:rsid w:val="003412A2"/>
    <w:rsid w:val="00341713"/>
    <w:rsid w:val="0034293A"/>
    <w:rsid w:val="003455FE"/>
    <w:rsid w:val="003456A2"/>
    <w:rsid w:val="00345BAC"/>
    <w:rsid w:val="00350324"/>
    <w:rsid w:val="00351404"/>
    <w:rsid w:val="00351B4C"/>
    <w:rsid w:val="00351C3D"/>
    <w:rsid w:val="00353DCC"/>
    <w:rsid w:val="00353DE3"/>
    <w:rsid w:val="00354952"/>
    <w:rsid w:val="00354FBA"/>
    <w:rsid w:val="00360517"/>
    <w:rsid w:val="00361106"/>
    <w:rsid w:val="00361A79"/>
    <w:rsid w:val="00361F3B"/>
    <w:rsid w:val="0036371D"/>
    <w:rsid w:val="003647CF"/>
    <w:rsid w:val="003651F4"/>
    <w:rsid w:val="003712E2"/>
    <w:rsid w:val="003716C3"/>
    <w:rsid w:val="00372766"/>
    <w:rsid w:val="003733C9"/>
    <w:rsid w:val="00374ABB"/>
    <w:rsid w:val="00375002"/>
    <w:rsid w:val="00377846"/>
    <w:rsid w:val="00381AB3"/>
    <w:rsid w:val="00381D66"/>
    <w:rsid w:val="003844BE"/>
    <w:rsid w:val="00385ACA"/>
    <w:rsid w:val="0038706B"/>
    <w:rsid w:val="00387A31"/>
    <w:rsid w:val="003906D4"/>
    <w:rsid w:val="00391B15"/>
    <w:rsid w:val="00392845"/>
    <w:rsid w:val="00393ED5"/>
    <w:rsid w:val="0039409B"/>
    <w:rsid w:val="00394AE2"/>
    <w:rsid w:val="00396F5E"/>
    <w:rsid w:val="00397D5D"/>
    <w:rsid w:val="003A40EC"/>
    <w:rsid w:val="003A59B6"/>
    <w:rsid w:val="003A5A60"/>
    <w:rsid w:val="003A5F34"/>
    <w:rsid w:val="003A6E4B"/>
    <w:rsid w:val="003B1EE5"/>
    <w:rsid w:val="003B2AE2"/>
    <w:rsid w:val="003B2DFC"/>
    <w:rsid w:val="003B37FC"/>
    <w:rsid w:val="003B404B"/>
    <w:rsid w:val="003B465E"/>
    <w:rsid w:val="003B63F8"/>
    <w:rsid w:val="003B6BED"/>
    <w:rsid w:val="003B798B"/>
    <w:rsid w:val="003C0E90"/>
    <w:rsid w:val="003C1523"/>
    <w:rsid w:val="003C2B47"/>
    <w:rsid w:val="003C5B81"/>
    <w:rsid w:val="003C6127"/>
    <w:rsid w:val="003C68EF"/>
    <w:rsid w:val="003C6C23"/>
    <w:rsid w:val="003D0D47"/>
    <w:rsid w:val="003D117F"/>
    <w:rsid w:val="003D20C0"/>
    <w:rsid w:val="003D2783"/>
    <w:rsid w:val="003D3412"/>
    <w:rsid w:val="003D4E08"/>
    <w:rsid w:val="003D4E29"/>
    <w:rsid w:val="003D52EA"/>
    <w:rsid w:val="003D54D2"/>
    <w:rsid w:val="003D593F"/>
    <w:rsid w:val="003D6018"/>
    <w:rsid w:val="003D65AF"/>
    <w:rsid w:val="003E2D14"/>
    <w:rsid w:val="003E3959"/>
    <w:rsid w:val="003E49E8"/>
    <w:rsid w:val="003E58CF"/>
    <w:rsid w:val="003E5A20"/>
    <w:rsid w:val="003E7DD9"/>
    <w:rsid w:val="003F291A"/>
    <w:rsid w:val="003F314B"/>
    <w:rsid w:val="003F5097"/>
    <w:rsid w:val="003F606C"/>
    <w:rsid w:val="003F7D65"/>
    <w:rsid w:val="00401B87"/>
    <w:rsid w:val="00402A2B"/>
    <w:rsid w:val="00402E7F"/>
    <w:rsid w:val="004047AA"/>
    <w:rsid w:val="00405BCB"/>
    <w:rsid w:val="0041045A"/>
    <w:rsid w:val="0041073E"/>
    <w:rsid w:val="00413FC8"/>
    <w:rsid w:val="0041459E"/>
    <w:rsid w:val="00414AEE"/>
    <w:rsid w:val="0041505A"/>
    <w:rsid w:val="00416235"/>
    <w:rsid w:val="00416563"/>
    <w:rsid w:val="00417188"/>
    <w:rsid w:val="0041748B"/>
    <w:rsid w:val="004206E6"/>
    <w:rsid w:val="00421959"/>
    <w:rsid w:val="00423B9F"/>
    <w:rsid w:val="00423FFB"/>
    <w:rsid w:val="004250D6"/>
    <w:rsid w:val="0042620B"/>
    <w:rsid w:val="004264FB"/>
    <w:rsid w:val="0043073C"/>
    <w:rsid w:val="00430DBD"/>
    <w:rsid w:val="004313CA"/>
    <w:rsid w:val="00434364"/>
    <w:rsid w:val="00434EBB"/>
    <w:rsid w:val="00435120"/>
    <w:rsid w:val="0043519F"/>
    <w:rsid w:val="0044112C"/>
    <w:rsid w:val="00441F42"/>
    <w:rsid w:val="00442427"/>
    <w:rsid w:val="0044291E"/>
    <w:rsid w:val="0044364E"/>
    <w:rsid w:val="00444A5F"/>
    <w:rsid w:val="00446203"/>
    <w:rsid w:val="0044648F"/>
    <w:rsid w:val="00446600"/>
    <w:rsid w:val="00447F52"/>
    <w:rsid w:val="004500E2"/>
    <w:rsid w:val="00453CA1"/>
    <w:rsid w:val="0045584C"/>
    <w:rsid w:val="00456940"/>
    <w:rsid w:val="00461432"/>
    <w:rsid w:val="00461702"/>
    <w:rsid w:val="0046202B"/>
    <w:rsid w:val="004661B6"/>
    <w:rsid w:val="0046742A"/>
    <w:rsid w:val="0046773B"/>
    <w:rsid w:val="0047144C"/>
    <w:rsid w:val="00472048"/>
    <w:rsid w:val="00473518"/>
    <w:rsid w:val="00475A56"/>
    <w:rsid w:val="00476309"/>
    <w:rsid w:val="004773E0"/>
    <w:rsid w:val="00477DC0"/>
    <w:rsid w:val="00480447"/>
    <w:rsid w:val="0048174C"/>
    <w:rsid w:val="004831C6"/>
    <w:rsid w:val="004837FA"/>
    <w:rsid w:val="0048663D"/>
    <w:rsid w:val="00486A7B"/>
    <w:rsid w:val="00486E62"/>
    <w:rsid w:val="00490B04"/>
    <w:rsid w:val="00491318"/>
    <w:rsid w:val="0049310A"/>
    <w:rsid w:val="004936F2"/>
    <w:rsid w:val="004937EB"/>
    <w:rsid w:val="00493D11"/>
    <w:rsid w:val="004967E9"/>
    <w:rsid w:val="00496A7F"/>
    <w:rsid w:val="004971CE"/>
    <w:rsid w:val="004A002D"/>
    <w:rsid w:val="004A02EB"/>
    <w:rsid w:val="004A1674"/>
    <w:rsid w:val="004A1EC0"/>
    <w:rsid w:val="004A2502"/>
    <w:rsid w:val="004A327B"/>
    <w:rsid w:val="004A7F07"/>
    <w:rsid w:val="004B041E"/>
    <w:rsid w:val="004B08A1"/>
    <w:rsid w:val="004B2F9F"/>
    <w:rsid w:val="004B3E15"/>
    <w:rsid w:val="004B40D6"/>
    <w:rsid w:val="004B44AF"/>
    <w:rsid w:val="004B4F12"/>
    <w:rsid w:val="004B533E"/>
    <w:rsid w:val="004B5958"/>
    <w:rsid w:val="004B5B7D"/>
    <w:rsid w:val="004B5D59"/>
    <w:rsid w:val="004B6628"/>
    <w:rsid w:val="004B6714"/>
    <w:rsid w:val="004C1740"/>
    <w:rsid w:val="004C284A"/>
    <w:rsid w:val="004C2BA7"/>
    <w:rsid w:val="004C405E"/>
    <w:rsid w:val="004C556F"/>
    <w:rsid w:val="004C55FA"/>
    <w:rsid w:val="004C63C9"/>
    <w:rsid w:val="004C6F9A"/>
    <w:rsid w:val="004D0850"/>
    <w:rsid w:val="004D1034"/>
    <w:rsid w:val="004D183A"/>
    <w:rsid w:val="004D209F"/>
    <w:rsid w:val="004D2A86"/>
    <w:rsid w:val="004D52D4"/>
    <w:rsid w:val="004D58B4"/>
    <w:rsid w:val="004D681E"/>
    <w:rsid w:val="004E0FC6"/>
    <w:rsid w:val="004E1826"/>
    <w:rsid w:val="004E2C09"/>
    <w:rsid w:val="004E42F4"/>
    <w:rsid w:val="004E52F0"/>
    <w:rsid w:val="004F180E"/>
    <w:rsid w:val="004F2323"/>
    <w:rsid w:val="004F334B"/>
    <w:rsid w:val="004F352A"/>
    <w:rsid w:val="004F4949"/>
    <w:rsid w:val="004F5457"/>
    <w:rsid w:val="0050297B"/>
    <w:rsid w:val="0050500C"/>
    <w:rsid w:val="0050523A"/>
    <w:rsid w:val="00507771"/>
    <w:rsid w:val="00512890"/>
    <w:rsid w:val="00514454"/>
    <w:rsid w:val="005149A3"/>
    <w:rsid w:val="00514CF0"/>
    <w:rsid w:val="005150AB"/>
    <w:rsid w:val="00515C9E"/>
    <w:rsid w:val="00516C33"/>
    <w:rsid w:val="00520AF4"/>
    <w:rsid w:val="005217E2"/>
    <w:rsid w:val="00522773"/>
    <w:rsid w:val="00522A64"/>
    <w:rsid w:val="00523288"/>
    <w:rsid w:val="005232C7"/>
    <w:rsid w:val="005234E8"/>
    <w:rsid w:val="00523C34"/>
    <w:rsid w:val="00523E93"/>
    <w:rsid w:val="00524594"/>
    <w:rsid w:val="00526957"/>
    <w:rsid w:val="00527E08"/>
    <w:rsid w:val="00527FE6"/>
    <w:rsid w:val="0053014A"/>
    <w:rsid w:val="00533859"/>
    <w:rsid w:val="00533EB6"/>
    <w:rsid w:val="00535378"/>
    <w:rsid w:val="00536359"/>
    <w:rsid w:val="005363D3"/>
    <w:rsid w:val="0053693B"/>
    <w:rsid w:val="00537831"/>
    <w:rsid w:val="00541674"/>
    <w:rsid w:val="00541A90"/>
    <w:rsid w:val="00541FDA"/>
    <w:rsid w:val="005439A4"/>
    <w:rsid w:val="00544C4B"/>
    <w:rsid w:val="00544DF0"/>
    <w:rsid w:val="00545555"/>
    <w:rsid w:val="0054681B"/>
    <w:rsid w:val="00547CCE"/>
    <w:rsid w:val="0055025C"/>
    <w:rsid w:val="005504C2"/>
    <w:rsid w:val="0055181E"/>
    <w:rsid w:val="00552649"/>
    <w:rsid w:val="00553CEC"/>
    <w:rsid w:val="0055404F"/>
    <w:rsid w:val="0055432A"/>
    <w:rsid w:val="00555041"/>
    <w:rsid w:val="00555526"/>
    <w:rsid w:val="0055663E"/>
    <w:rsid w:val="00556763"/>
    <w:rsid w:val="005567F4"/>
    <w:rsid w:val="00556AA3"/>
    <w:rsid w:val="005609DC"/>
    <w:rsid w:val="00560A36"/>
    <w:rsid w:val="005612E2"/>
    <w:rsid w:val="00562138"/>
    <w:rsid w:val="0056332F"/>
    <w:rsid w:val="00563C9F"/>
    <w:rsid w:val="0056489C"/>
    <w:rsid w:val="00564B94"/>
    <w:rsid w:val="005675DB"/>
    <w:rsid w:val="005675FF"/>
    <w:rsid w:val="00570969"/>
    <w:rsid w:val="00570B2D"/>
    <w:rsid w:val="00574C68"/>
    <w:rsid w:val="00574D23"/>
    <w:rsid w:val="005752CE"/>
    <w:rsid w:val="00575CD9"/>
    <w:rsid w:val="00576163"/>
    <w:rsid w:val="00577585"/>
    <w:rsid w:val="005779A7"/>
    <w:rsid w:val="0058003F"/>
    <w:rsid w:val="00583C67"/>
    <w:rsid w:val="00583E85"/>
    <w:rsid w:val="00585707"/>
    <w:rsid w:val="005870C5"/>
    <w:rsid w:val="00587867"/>
    <w:rsid w:val="00590D38"/>
    <w:rsid w:val="00590EEA"/>
    <w:rsid w:val="005910E4"/>
    <w:rsid w:val="00593151"/>
    <w:rsid w:val="00594943"/>
    <w:rsid w:val="0059512E"/>
    <w:rsid w:val="0059661C"/>
    <w:rsid w:val="00597B46"/>
    <w:rsid w:val="00597BDE"/>
    <w:rsid w:val="005A0250"/>
    <w:rsid w:val="005A14CC"/>
    <w:rsid w:val="005A3519"/>
    <w:rsid w:val="005A3551"/>
    <w:rsid w:val="005A4B89"/>
    <w:rsid w:val="005A5666"/>
    <w:rsid w:val="005A5816"/>
    <w:rsid w:val="005A5978"/>
    <w:rsid w:val="005A721C"/>
    <w:rsid w:val="005B03EE"/>
    <w:rsid w:val="005B0840"/>
    <w:rsid w:val="005B11BA"/>
    <w:rsid w:val="005B14BC"/>
    <w:rsid w:val="005B16A3"/>
    <w:rsid w:val="005B4E3A"/>
    <w:rsid w:val="005B52CD"/>
    <w:rsid w:val="005B58D4"/>
    <w:rsid w:val="005B7941"/>
    <w:rsid w:val="005C09B6"/>
    <w:rsid w:val="005C0AFC"/>
    <w:rsid w:val="005C1E65"/>
    <w:rsid w:val="005C46EE"/>
    <w:rsid w:val="005C6C0A"/>
    <w:rsid w:val="005C6D26"/>
    <w:rsid w:val="005D052D"/>
    <w:rsid w:val="005D1BD5"/>
    <w:rsid w:val="005D2A8A"/>
    <w:rsid w:val="005D652E"/>
    <w:rsid w:val="005E0D3E"/>
    <w:rsid w:val="005E1DC7"/>
    <w:rsid w:val="005E3F0D"/>
    <w:rsid w:val="005E550E"/>
    <w:rsid w:val="005E6347"/>
    <w:rsid w:val="005F511B"/>
    <w:rsid w:val="005F5A95"/>
    <w:rsid w:val="005F5ADD"/>
    <w:rsid w:val="005F6038"/>
    <w:rsid w:val="005F78DC"/>
    <w:rsid w:val="005F7EE5"/>
    <w:rsid w:val="00600344"/>
    <w:rsid w:val="00600808"/>
    <w:rsid w:val="00600C99"/>
    <w:rsid w:val="00601264"/>
    <w:rsid w:val="006016BD"/>
    <w:rsid w:val="00601BBA"/>
    <w:rsid w:val="006029B6"/>
    <w:rsid w:val="00604CDD"/>
    <w:rsid w:val="00605623"/>
    <w:rsid w:val="00606658"/>
    <w:rsid w:val="00606B72"/>
    <w:rsid w:val="00606C0C"/>
    <w:rsid w:val="006071F9"/>
    <w:rsid w:val="00611C16"/>
    <w:rsid w:val="006128B8"/>
    <w:rsid w:val="006135F8"/>
    <w:rsid w:val="006137A5"/>
    <w:rsid w:val="006154B3"/>
    <w:rsid w:val="00615FAC"/>
    <w:rsid w:val="00616701"/>
    <w:rsid w:val="00616D79"/>
    <w:rsid w:val="00617107"/>
    <w:rsid w:val="006179ED"/>
    <w:rsid w:val="00617EB5"/>
    <w:rsid w:val="00620917"/>
    <w:rsid w:val="00625B3A"/>
    <w:rsid w:val="00626467"/>
    <w:rsid w:val="006269B6"/>
    <w:rsid w:val="00630019"/>
    <w:rsid w:val="00631245"/>
    <w:rsid w:val="00631D1C"/>
    <w:rsid w:val="0063265F"/>
    <w:rsid w:val="006331A0"/>
    <w:rsid w:val="0063380C"/>
    <w:rsid w:val="00634160"/>
    <w:rsid w:val="00634A22"/>
    <w:rsid w:val="00634D66"/>
    <w:rsid w:val="00636573"/>
    <w:rsid w:val="0063738D"/>
    <w:rsid w:val="00640E76"/>
    <w:rsid w:val="006428A9"/>
    <w:rsid w:val="00643764"/>
    <w:rsid w:val="0064437B"/>
    <w:rsid w:val="00644F4F"/>
    <w:rsid w:val="006451CC"/>
    <w:rsid w:val="0064679F"/>
    <w:rsid w:val="00646D78"/>
    <w:rsid w:val="00647288"/>
    <w:rsid w:val="00647436"/>
    <w:rsid w:val="0065119A"/>
    <w:rsid w:val="00651C28"/>
    <w:rsid w:val="00655606"/>
    <w:rsid w:val="006624C7"/>
    <w:rsid w:val="00663AA2"/>
    <w:rsid w:val="00663C71"/>
    <w:rsid w:val="006641F2"/>
    <w:rsid w:val="00672A98"/>
    <w:rsid w:val="006730E1"/>
    <w:rsid w:val="00673E60"/>
    <w:rsid w:val="0067419A"/>
    <w:rsid w:val="006746E8"/>
    <w:rsid w:val="00676074"/>
    <w:rsid w:val="00677BC6"/>
    <w:rsid w:val="0068319C"/>
    <w:rsid w:val="00683284"/>
    <w:rsid w:val="00683F3A"/>
    <w:rsid w:val="00685F92"/>
    <w:rsid w:val="006866CB"/>
    <w:rsid w:val="006869B8"/>
    <w:rsid w:val="00690E6C"/>
    <w:rsid w:val="00690FB8"/>
    <w:rsid w:val="0069105F"/>
    <w:rsid w:val="0069577B"/>
    <w:rsid w:val="006963A1"/>
    <w:rsid w:val="006A134B"/>
    <w:rsid w:val="006A15C1"/>
    <w:rsid w:val="006A1760"/>
    <w:rsid w:val="006A1F1D"/>
    <w:rsid w:val="006A22DF"/>
    <w:rsid w:val="006A29E2"/>
    <w:rsid w:val="006A4A59"/>
    <w:rsid w:val="006A4E4B"/>
    <w:rsid w:val="006A5B19"/>
    <w:rsid w:val="006A69D3"/>
    <w:rsid w:val="006B18FE"/>
    <w:rsid w:val="006B2001"/>
    <w:rsid w:val="006B685A"/>
    <w:rsid w:val="006B6903"/>
    <w:rsid w:val="006B6BA4"/>
    <w:rsid w:val="006C0F27"/>
    <w:rsid w:val="006C41EC"/>
    <w:rsid w:val="006C5D2C"/>
    <w:rsid w:val="006C7CAB"/>
    <w:rsid w:val="006D1B88"/>
    <w:rsid w:val="006D1EE3"/>
    <w:rsid w:val="006D22DB"/>
    <w:rsid w:val="006D3535"/>
    <w:rsid w:val="006D4329"/>
    <w:rsid w:val="006E01BE"/>
    <w:rsid w:val="006E1929"/>
    <w:rsid w:val="006E3E20"/>
    <w:rsid w:val="006E5580"/>
    <w:rsid w:val="006E5AC5"/>
    <w:rsid w:val="006E61D4"/>
    <w:rsid w:val="006E682B"/>
    <w:rsid w:val="006E6FC3"/>
    <w:rsid w:val="006F11F2"/>
    <w:rsid w:val="006F1D8F"/>
    <w:rsid w:val="006F27D3"/>
    <w:rsid w:val="006F361C"/>
    <w:rsid w:val="006F4CAC"/>
    <w:rsid w:val="006F52A0"/>
    <w:rsid w:val="006F61BF"/>
    <w:rsid w:val="006F6C79"/>
    <w:rsid w:val="006F6F39"/>
    <w:rsid w:val="006F78D1"/>
    <w:rsid w:val="007002C0"/>
    <w:rsid w:val="007002FC"/>
    <w:rsid w:val="007056F9"/>
    <w:rsid w:val="007064EB"/>
    <w:rsid w:val="00707E4F"/>
    <w:rsid w:val="0071201B"/>
    <w:rsid w:val="0071219A"/>
    <w:rsid w:val="0071281B"/>
    <w:rsid w:val="00714139"/>
    <w:rsid w:val="00715BF5"/>
    <w:rsid w:val="00717D32"/>
    <w:rsid w:val="00720D48"/>
    <w:rsid w:val="00721A4A"/>
    <w:rsid w:val="00721F16"/>
    <w:rsid w:val="0072244D"/>
    <w:rsid w:val="00723185"/>
    <w:rsid w:val="00723844"/>
    <w:rsid w:val="00725B1F"/>
    <w:rsid w:val="00726708"/>
    <w:rsid w:val="00726E4C"/>
    <w:rsid w:val="00727011"/>
    <w:rsid w:val="00727D1A"/>
    <w:rsid w:val="007305AC"/>
    <w:rsid w:val="00730F7B"/>
    <w:rsid w:val="007323D5"/>
    <w:rsid w:val="007330F6"/>
    <w:rsid w:val="00735060"/>
    <w:rsid w:val="007426A2"/>
    <w:rsid w:val="00742D74"/>
    <w:rsid w:val="00745F44"/>
    <w:rsid w:val="007474BE"/>
    <w:rsid w:val="007479DF"/>
    <w:rsid w:val="00747DA9"/>
    <w:rsid w:val="0075046B"/>
    <w:rsid w:val="007517D5"/>
    <w:rsid w:val="0075189A"/>
    <w:rsid w:val="0075191F"/>
    <w:rsid w:val="007523DF"/>
    <w:rsid w:val="007538FC"/>
    <w:rsid w:val="007550CB"/>
    <w:rsid w:val="00755A76"/>
    <w:rsid w:val="00755BBE"/>
    <w:rsid w:val="00756AB2"/>
    <w:rsid w:val="00757136"/>
    <w:rsid w:val="007573B6"/>
    <w:rsid w:val="00757EC1"/>
    <w:rsid w:val="00760A1B"/>
    <w:rsid w:val="00761394"/>
    <w:rsid w:val="00761530"/>
    <w:rsid w:val="007622A1"/>
    <w:rsid w:val="00762B1D"/>
    <w:rsid w:val="00763605"/>
    <w:rsid w:val="00763BCF"/>
    <w:rsid w:val="00764809"/>
    <w:rsid w:val="00764858"/>
    <w:rsid w:val="0076507F"/>
    <w:rsid w:val="0076570D"/>
    <w:rsid w:val="00765A28"/>
    <w:rsid w:val="00765F93"/>
    <w:rsid w:val="0076650F"/>
    <w:rsid w:val="00766DA5"/>
    <w:rsid w:val="00767BA2"/>
    <w:rsid w:val="0077053F"/>
    <w:rsid w:val="007708B3"/>
    <w:rsid w:val="007760E9"/>
    <w:rsid w:val="00776A2A"/>
    <w:rsid w:val="0078112A"/>
    <w:rsid w:val="00783FA1"/>
    <w:rsid w:val="00784406"/>
    <w:rsid w:val="00785BD9"/>
    <w:rsid w:val="00785C04"/>
    <w:rsid w:val="007873A4"/>
    <w:rsid w:val="00787895"/>
    <w:rsid w:val="00787A65"/>
    <w:rsid w:val="00787F35"/>
    <w:rsid w:val="0079013F"/>
    <w:rsid w:val="007908C0"/>
    <w:rsid w:val="0079227F"/>
    <w:rsid w:val="0079513B"/>
    <w:rsid w:val="00796BC8"/>
    <w:rsid w:val="007A0D4E"/>
    <w:rsid w:val="007A2BA4"/>
    <w:rsid w:val="007A3E38"/>
    <w:rsid w:val="007A5310"/>
    <w:rsid w:val="007A54DE"/>
    <w:rsid w:val="007A55A5"/>
    <w:rsid w:val="007A7B54"/>
    <w:rsid w:val="007B0999"/>
    <w:rsid w:val="007B2ADD"/>
    <w:rsid w:val="007B36FB"/>
    <w:rsid w:val="007B38C0"/>
    <w:rsid w:val="007B4B7D"/>
    <w:rsid w:val="007B5586"/>
    <w:rsid w:val="007B77A8"/>
    <w:rsid w:val="007C03B4"/>
    <w:rsid w:val="007C03EF"/>
    <w:rsid w:val="007C0C5A"/>
    <w:rsid w:val="007C28AF"/>
    <w:rsid w:val="007C28B4"/>
    <w:rsid w:val="007C2AD4"/>
    <w:rsid w:val="007C434A"/>
    <w:rsid w:val="007C5F97"/>
    <w:rsid w:val="007C7580"/>
    <w:rsid w:val="007D044B"/>
    <w:rsid w:val="007D1626"/>
    <w:rsid w:val="007D259B"/>
    <w:rsid w:val="007D2C4D"/>
    <w:rsid w:val="007D30FA"/>
    <w:rsid w:val="007D453A"/>
    <w:rsid w:val="007D5C86"/>
    <w:rsid w:val="007D6A8F"/>
    <w:rsid w:val="007E18C4"/>
    <w:rsid w:val="007E1DC0"/>
    <w:rsid w:val="007E2A76"/>
    <w:rsid w:val="007E35E9"/>
    <w:rsid w:val="007E3B4F"/>
    <w:rsid w:val="007E426C"/>
    <w:rsid w:val="007E50A7"/>
    <w:rsid w:val="007E5955"/>
    <w:rsid w:val="007E6461"/>
    <w:rsid w:val="007F1A8D"/>
    <w:rsid w:val="007F34E2"/>
    <w:rsid w:val="007F4018"/>
    <w:rsid w:val="007F41CB"/>
    <w:rsid w:val="007F4708"/>
    <w:rsid w:val="007F5C12"/>
    <w:rsid w:val="007F6F24"/>
    <w:rsid w:val="00800099"/>
    <w:rsid w:val="00801994"/>
    <w:rsid w:val="00801DB8"/>
    <w:rsid w:val="00804000"/>
    <w:rsid w:val="00804A7E"/>
    <w:rsid w:val="00805395"/>
    <w:rsid w:val="0080683B"/>
    <w:rsid w:val="0081015C"/>
    <w:rsid w:val="00810451"/>
    <w:rsid w:val="00810DCD"/>
    <w:rsid w:val="0081228A"/>
    <w:rsid w:val="008145D3"/>
    <w:rsid w:val="00816291"/>
    <w:rsid w:val="0082138F"/>
    <w:rsid w:val="00821423"/>
    <w:rsid w:val="0082142E"/>
    <w:rsid w:val="00821890"/>
    <w:rsid w:val="008220B7"/>
    <w:rsid w:val="00822EEC"/>
    <w:rsid w:val="0082303C"/>
    <w:rsid w:val="0082394E"/>
    <w:rsid w:val="008254A5"/>
    <w:rsid w:val="00830C8B"/>
    <w:rsid w:val="00831543"/>
    <w:rsid w:val="00831B38"/>
    <w:rsid w:val="008324A7"/>
    <w:rsid w:val="0083339C"/>
    <w:rsid w:val="00833516"/>
    <w:rsid w:val="00833B8C"/>
    <w:rsid w:val="00834445"/>
    <w:rsid w:val="00836301"/>
    <w:rsid w:val="00837021"/>
    <w:rsid w:val="008374F3"/>
    <w:rsid w:val="0084018D"/>
    <w:rsid w:val="00840212"/>
    <w:rsid w:val="008407F0"/>
    <w:rsid w:val="00840849"/>
    <w:rsid w:val="00840EB1"/>
    <w:rsid w:val="00841515"/>
    <w:rsid w:val="00841526"/>
    <w:rsid w:val="00841F81"/>
    <w:rsid w:val="008444BA"/>
    <w:rsid w:val="00847285"/>
    <w:rsid w:val="00847929"/>
    <w:rsid w:val="00851FB6"/>
    <w:rsid w:val="00852CB5"/>
    <w:rsid w:val="0085457F"/>
    <w:rsid w:val="008558D0"/>
    <w:rsid w:val="008566EC"/>
    <w:rsid w:val="00856722"/>
    <w:rsid w:val="00856C60"/>
    <w:rsid w:val="00860259"/>
    <w:rsid w:val="00862D87"/>
    <w:rsid w:val="00862D8E"/>
    <w:rsid w:val="00867C12"/>
    <w:rsid w:val="00867DA6"/>
    <w:rsid w:val="008710EA"/>
    <w:rsid w:val="00876124"/>
    <w:rsid w:val="008812FE"/>
    <w:rsid w:val="008815B2"/>
    <w:rsid w:val="00881780"/>
    <w:rsid w:val="00881A77"/>
    <w:rsid w:val="00883599"/>
    <w:rsid w:val="00883E63"/>
    <w:rsid w:val="00884B25"/>
    <w:rsid w:val="00884F55"/>
    <w:rsid w:val="00885D94"/>
    <w:rsid w:val="00891202"/>
    <w:rsid w:val="00892E66"/>
    <w:rsid w:val="00893B1C"/>
    <w:rsid w:val="00896D28"/>
    <w:rsid w:val="008A0614"/>
    <w:rsid w:val="008A09CA"/>
    <w:rsid w:val="008A0E22"/>
    <w:rsid w:val="008A1E4B"/>
    <w:rsid w:val="008A26A3"/>
    <w:rsid w:val="008A336C"/>
    <w:rsid w:val="008A3548"/>
    <w:rsid w:val="008A38BC"/>
    <w:rsid w:val="008A61AB"/>
    <w:rsid w:val="008A7576"/>
    <w:rsid w:val="008A76AD"/>
    <w:rsid w:val="008B19E2"/>
    <w:rsid w:val="008B416B"/>
    <w:rsid w:val="008B4D8B"/>
    <w:rsid w:val="008B4EDD"/>
    <w:rsid w:val="008B5EF8"/>
    <w:rsid w:val="008B60EE"/>
    <w:rsid w:val="008B6EF3"/>
    <w:rsid w:val="008B7A09"/>
    <w:rsid w:val="008C01D9"/>
    <w:rsid w:val="008C039D"/>
    <w:rsid w:val="008C195A"/>
    <w:rsid w:val="008C1FC4"/>
    <w:rsid w:val="008C7C3D"/>
    <w:rsid w:val="008D1586"/>
    <w:rsid w:val="008D40EB"/>
    <w:rsid w:val="008D465B"/>
    <w:rsid w:val="008D4D25"/>
    <w:rsid w:val="008D5A49"/>
    <w:rsid w:val="008D7239"/>
    <w:rsid w:val="008E0571"/>
    <w:rsid w:val="008E176E"/>
    <w:rsid w:val="008E1B29"/>
    <w:rsid w:val="008E39A4"/>
    <w:rsid w:val="008E539D"/>
    <w:rsid w:val="008E5656"/>
    <w:rsid w:val="008E7520"/>
    <w:rsid w:val="008F0F60"/>
    <w:rsid w:val="008F1785"/>
    <w:rsid w:val="008F30C1"/>
    <w:rsid w:val="008F4778"/>
    <w:rsid w:val="008F51BA"/>
    <w:rsid w:val="008F5885"/>
    <w:rsid w:val="008F6EF4"/>
    <w:rsid w:val="008F6EFD"/>
    <w:rsid w:val="00902002"/>
    <w:rsid w:val="00902442"/>
    <w:rsid w:val="0090311D"/>
    <w:rsid w:val="00904445"/>
    <w:rsid w:val="00904CDD"/>
    <w:rsid w:val="00910F35"/>
    <w:rsid w:val="00910F6C"/>
    <w:rsid w:val="00911A95"/>
    <w:rsid w:val="009140B3"/>
    <w:rsid w:val="00914E9B"/>
    <w:rsid w:val="0091632D"/>
    <w:rsid w:val="00917FBD"/>
    <w:rsid w:val="009200D8"/>
    <w:rsid w:val="009207EE"/>
    <w:rsid w:val="009214B6"/>
    <w:rsid w:val="00921514"/>
    <w:rsid w:val="0092258C"/>
    <w:rsid w:val="00923C99"/>
    <w:rsid w:val="00924143"/>
    <w:rsid w:val="009243AD"/>
    <w:rsid w:val="00925CBC"/>
    <w:rsid w:val="009266B4"/>
    <w:rsid w:val="00926827"/>
    <w:rsid w:val="0093054D"/>
    <w:rsid w:val="009313EC"/>
    <w:rsid w:val="0093269B"/>
    <w:rsid w:val="009337A8"/>
    <w:rsid w:val="00933A51"/>
    <w:rsid w:val="00934957"/>
    <w:rsid w:val="00935418"/>
    <w:rsid w:val="00935982"/>
    <w:rsid w:val="00935C69"/>
    <w:rsid w:val="009364A5"/>
    <w:rsid w:val="009371A1"/>
    <w:rsid w:val="00940087"/>
    <w:rsid w:val="00940A67"/>
    <w:rsid w:val="00940B77"/>
    <w:rsid w:val="009419A1"/>
    <w:rsid w:val="009420B3"/>
    <w:rsid w:val="0094444E"/>
    <w:rsid w:val="009466F4"/>
    <w:rsid w:val="00951537"/>
    <w:rsid w:val="00952333"/>
    <w:rsid w:val="00953576"/>
    <w:rsid w:val="00954A9A"/>
    <w:rsid w:val="00955E28"/>
    <w:rsid w:val="009574F5"/>
    <w:rsid w:val="0095798E"/>
    <w:rsid w:val="00957CC2"/>
    <w:rsid w:val="009602B9"/>
    <w:rsid w:val="00961722"/>
    <w:rsid w:val="009638B3"/>
    <w:rsid w:val="00964260"/>
    <w:rsid w:val="0096500A"/>
    <w:rsid w:val="0096517C"/>
    <w:rsid w:val="00966540"/>
    <w:rsid w:val="00966E8C"/>
    <w:rsid w:val="009675AA"/>
    <w:rsid w:val="00967D88"/>
    <w:rsid w:val="009720FE"/>
    <w:rsid w:val="0097426D"/>
    <w:rsid w:val="00974CF7"/>
    <w:rsid w:val="00975660"/>
    <w:rsid w:val="00976CD2"/>
    <w:rsid w:val="009816ED"/>
    <w:rsid w:val="00982856"/>
    <w:rsid w:val="00983495"/>
    <w:rsid w:val="009840BA"/>
    <w:rsid w:val="00984BBC"/>
    <w:rsid w:val="00984E08"/>
    <w:rsid w:val="00986238"/>
    <w:rsid w:val="009908E8"/>
    <w:rsid w:val="00990BB6"/>
    <w:rsid w:val="00990EF7"/>
    <w:rsid w:val="00993B29"/>
    <w:rsid w:val="00993F89"/>
    <w:rsid w:val="00994748"/>
    <w:rsid w:val="009949D4"/>
    <w:rsid w:val="009A072A"/>
    <w:rsid w:val="009A0E1C"/>
    <w:rsid w:val="009A0FB4"/>
    <w:rsid w:val="009A3F5D"/>
    <w:rsid w:val="009A5A6E"/>
    <w:rsid w:val="009A65D6"/>
    <w:rsid w:val="009B00F2"/>
    <w:rsid w:val="009B7140"/>
    <w:rsid w:val="009B7D29"/>
    <w:rsid w:val="009C05D9"/>
    <w:rsid w:val="009C2C2B"/>
    <w:rsid w:val="009C2D3A"/>
    <w:rsid w:val="009C35B7"/>
    <w:rsid w:val="009C39F8"/>
    <w:rsid w:val="009C4030"/>
    <w:rsid w:val="009C4376"/>
    <w:rsid w:val="009C4512"/>
    <w:rsid w:val="009C4A51"/>
    <w:rsid w:val="009C5B7B"/>
    <w:rsid w:val="009C5E14"/>
    <w:rsid w:val="009C5F6A"/>
    <w:rsid w:val="009C64F2"/>
    <w:rsid w:val="009C670F"/>
    <w:rsid w:val="009C71E8"/>
    <w:rsid w:val="009D18E0"/>
    <w:rsid w:val="009D5046"/>
    <w:rsid w:val="009D699D"/>
    <w:rsid w:val="009D7918"/>
    <w:rsid w:val="009E019B"/>
    <w:rsid w:val="009E04E8"/>
    <w:rsid w:val="009E11C4"/>
    <w:rsid w:val="009E2C27"/>
    <w:rsid w:val="009E4324"/>
    <w:rsid w:val="009E490E"/>
    <w:rsid w:val="009E5BF0"/>
    <w:rsid w:val="009E7234"/>
    <w:rsid w:val="009F1830"/>
    <w:rsid w:val="009F2631"/>
    <w:rsid w:val="009F2F16"/>
    <w:rsid w:val="009F2F2A"/>
    <w:rsid w:val="009F3276"/>
    <w:rsid w:val="009F583D"/>
    <w:rsid w:val="00A027BC"/>
    <w:rsid w:val="00A061AA"/>
    <w:rsid w:val="00A0632D"/>
    <w:rsid w:val="00A0750E"/>
    <w:rsid w:val="00A076F0"/>
    <w:rsid w:val="00A078E5"/>
    <w:rsid w:val="00A07B33"/>
    <w:rsid w:val="00A07FDC"/>
    <w:rsid w:val="00A07FF6"/>
    <w:rsid w:val="00A10ECF"/>
    <w:rsid w:val="00A1130F"/>
    <w:rsid w:val="00A11E20"/>
    <w:rsid w:val="00A12D92"/>
    <w:rsid w:val="00A12D94"/>
    <w:rsid w:val="00A1391B"/>
    <w:rsid w:val="00A13EE5"/>
    <w:rsid w:val="00A1436F"/>
    <w:rsid w:val="00A16CFE"/>
    <w:rsid w:val="00A17781"/>
    <w:rsid w:val="00A20647"/>
    <w:rsid w:val="00A20977"/>
    <w:rsid w:val="00A211A1"/>
    <w:rsid w:val="00A2311E"/>
    <w:rsid w:val="00A23938"/>
    <w:rsid w:val="00A24C12"/>
    <w:rsid w:val="00A258D9"/>
    <w:rsid w:val="00A263B0"/>
    <w:rsid w:val="00A26F5B"/>
    <w:rsid w:val="00A314E9"/>
    <w:rsid w:val="00A316A8"/>
    <w:rsid w:val="00A32E3E"/>
    <w:rsid w:val="00A35A9C"/>
    <w:rsid w:val="00A35F0B"/>
    <w:rsid w:val="00A363A3"/>
    <w:rsid w:val="00A36977"/>
    <w:rsid w:val="00A36ED2"/>
    <w:rsid w:val="00A37266"/>
    <w:rsid w:val="00A3742D"/>
    <w:rsid w:val="00A408C7"/>
    <w:rsid w:val="00A43634"/>
    <w:rsid w:val="00A45258"/>
    <w:rsid w:val="00A4783D"/>
    <w:rsid w:val="00A50951"/>
    <w:rsid w:val="00A52AF7"/>
    <w:rsid w:val="00A53216"/>
    <w:rsid w:val="00A55A4B"/>
    <w:rsid w:val="00A55BCE"/>
    <w:rsid w:val="00A5640F"/>
    <w:rsid w:val="00A56601"/>
    <w:rsid w:val="00A5719F"/>
    <w:rsid w:val="00A5748A"/>
    <w:rsid w:val="00A57D5F"/>
    <w:rsid w:val="00A60434"/>
    <w:rsid w:val="00A6060F"/>
    <w:rsid w:val="00A607F2"/>
    <w:rsid w:val="00A647A9"/>
    <w:rsid w:val="00A6657F"/>
    <w:rsid w:val="00A67B93"/>
    <w:rsid w:val="00A70A1F"/>
    <w:rsid w:val="00A71656"/>
    <w:rsid w:val="00A72080"/>
    <w:rsid w:val="00A73360"/>
    <w:rsid w:val="00A74F73"/>
    <w:rsid w:val="00A764BD"/>
    <w:rsid w:val="00A764ED"/>
    <w:rsid w:val="00A76902"/>
    <w:rsid w:val="00A811BF"/>
    <w:rsid w:val="00A81DB4"/>
    <w:rsid w:val="00A81FCD"/>
    <w:rsid w:val="00A83D50"/>
    <w:rsid w:val="00A83E85"/>
    <w:rsid w:val="00A8431E"/>
    <w:rsid w:val="00A868DB"/>
    <w:rsid w:val="00A90523"/>
    <w:rsid w:val="00A9254F"/>
    <w:rsid w:val="00A934A9"/>
    <w:rsid w:val="00A93CB6"/>
    <w:rsid w:val="00A948BB"/>
    <w:rsid w:val="00A9516E"/>
    <w:rsid w:val="00A95BE8"/>
    <w:rsid w:val="00A97972"/>
    <w:rsid w:val="00AA1405"/>
    <w:rsid w:val="00AA36FC"/>
    <w:rsid w:val="00AA3D70"/>
    <w:rsid w:val="00AA41E7"/>
    <w:rsid w:val="00AA65E2"/>
    <w:rsid w:val="00AA6605"/>
    <w:rsid w:val="00AA77BD"/>
    <w:rsid w:val="00AA7E95"/>
    <w:rsid w:val="00AB0DFB"/>
    <w:rsid w:val="00AB1A64"/>
    <w:rsid w:val="00AB236E"/>
    <w:rsid w:val="00AB5E39"/>
    <w:rsid w:val="00AB6A89"/>
    <w:rsid w:val="00AC1D1D"/>
    <w:rsid w:val="00AC323C"/>
    <w:rsid w:val="00AC37F8"/>
    <w:rsid w:val="00AC7C85"/>
    <w:rsid w:val="00AD00C0"/>
    <w:rsid w:val="00AD0B0D"/>
    <w:rsid w:val="00AD0F75"/>
    <w:rsid w:val="00AD1380"/>
    <w:rsid w:val="00AD2867"/>
    <w:rsid w:val="00AD29D7"/>
    <w:rsid w:val="00AD45D0"/>
    <w:rsid w:val="00AD6800"/>
    <w:rsid w:val="00AD72D5"/>
    <w:rsid w:val="00AE00B7"/>
    <w:rsid w:val="00AE10C1"/>
    <w:rsid w:val="00AE2D3A"/>
    <w:rsid w:val="00AE345D"/>
    <w:rsid w:val="00AE45B3"/>
    <w:rsid w:val="00AE5520"/>
    <w:rsid w:val="00AE570D"/>
    <w:rsid w:val="00AE5B2D"/>
    <w:rsid w:val="00AE765C"/>
    <w:rsid w:val="00AF06E3"/>
    <w:rsid w:val="00AF1939"/>
    <w:rsid w:val="00AF1C21"/>
    <w:rsid w:val="00AF2307"/>
    <w:rsid w:val="00AF3E2F"/>
    <w:rsid w:val="00AF43C3"/>
    <w:rsid w:val="00AF50E4"/>
    <w:rsid w:val="00AF53B2"/>
    <w:rsid w:val="00AF5553"/>
    <w:rsid w:val="00AF55D3"/>
    <w:rsid w:val="00AF5623"/>
    <w:rsid w:val="00AF6CA7"/>
    <w:rsid w:val="00AF6CF1"/>
    <w:rsid w:val="00AF714A"/>
    <w:rsid w:val="00AF7183"/>
    <w:rsid w:val="00B005BD"/>
    <w:rsid w:val="00B024FA"/>
    <w:rsid w:val="00B02D02"/>
    <w:rsid w:val="00B03747"/>
    <w:rsid w:val="00B05FB5"/>
    <w:rsid w:val="00B06756"/>
    <w:rsid w:val="00B067CD"/>
    <w:rsid w:val="00B06FF2"/>
    <w:rsid w:val="00B07DB1"/>
    <w:rsid w:val="00B10AE9"/>
    <w:rsid w:val="00B11635"/>
    <w:rsid w:val="00B125A7"/>
    <w:rsid w:val="00B14FA5"/>
    <w:rsid w:val="00B16C55"/>
    <w:rsid w:val="00B17E15"/>
    <w:rsid w:val="00B20410"/>
    <w:rsid w:val="00B2057C"/>
    <w:rsid w:val="00B2190F"/>
    <w:rsid w:val="00B256C3"/>
    <w:rsid w:val="00B25AAE"/>
    <w:rsid w:val="00B27DC4"/>
    <w:rsid w:val="00B30CC4"/>
    <w:rsid w:val="00B317A0"/>
    <w:rsid w:val="00B31929"/>
    <w:rsid w:val="00B31C48"/>
    <w:rsid w:val="00B31D0E"/>
    <w:rsid w:val="00B32E0F"/>
    <w:rsid w:val="00B32E34"/>
    <w:rsid w:val="00B34C8A"/>
    <w:rsid w:val="00B35100"/>
    <w:rsid w:val="00B36BE7"/>
    <w:rsid w:val="00B40061"/>
    <w:rsid w:val="00B419F2"/>
    <w:rsid w:val="00B42924"/>
    <w:rsid w:val="00B43F33"/>
    <w:rsid w:val="00B44B2B"/>
    <w:rsid w:val="00B4631B"/>
    <w:rsid w:val="00B46BA0"/>
    <w:rsid w:val="00B51E21"/>
    <w:rsid w:val="00B520B3"/>
    <w:rsid w:val="00B530D0"/>
    <w:rsid w:val="00B5498D"/>
    <w:rsid w:val="00B54C0E"/>
    <w:rsid w:val="00B55650"/>
    <w:rsid w:val="00B564B0"/>
    <w:rsid w:val="00B576B5"/>
    <w:rsid w:val="00B57B9F"/>
    <w:rsid w:val="00B64F31"/>
    <w:rsid w:val="00B65216"/>
    <w:rsid w:val="00B658D9"/>
    <w:rsid w:val="00B66ECD"/>
    <w:rsid w:val="00B749BE"/>
    <w:rsid w:val="00B75070"/>
    <w:rsid w:val="00B754E1"/>
    <w:rsid w:val="00B76BA5"/>
    <w:rsid w:val="00B81405"/>
    <w:rsid w:val="00B81AA3"/>
    <w:rsid w:val="00B82D78"/>
    <w:rsid w:val="00B8355C"/>
    <w:rsid w:val="00B83642"/>
    <w:rsid w:val="00B8541B"/>
    <w:rsid w:val="00B86560"/>
    <w:rsid w:val="00B87B3C"/>
    <w:rsid w:val="00B919EC"/>
    <w:rsid w:val="00B93235"/>
    <w:rsid w:val="00B93507"/>
    <w:rsid w:val="00B93C93"/>
    <w:rsid w:val="00B94088"/>
    <w:rsid w:val="00B942B5"/>
    <w:rsid w:val="00B952B5"/>
    <w:rsid w:val="00B96159"/>
    <w:rsid w:val="00BA066B"/>
    <w:rsid w:val="00BA0DEB"/>
    <w:rsid w:val="00BA1B88"/>
    <w:rsid w:val="00BA4B63"/>
    <w:rsid w:val="00BA6057"/>
    <w:rsid w:val="00BA7EBF"/>
    <w:rsid w:val="00BB00A2"/>
    <w:rsid w:val="00BB0898"/>
    <w:rsid w:val="00BB1671"/>
    <w:rsid w:val="00BB1D87"/>
    <w:rsid w:val="00BB2427"/>
    <w:rsid w:val="00BB2A66"/>
    <w:rsid w:val="00BB3631"/>
    <w:rsid w:val="00BB47D1"/>
    <w:rsid w:val="00BB47E5"/>
    <w:rsid w:val="00BB4B5C"/>
    <w:rsid w:val="00BB5EDE"/>
    <w:rsid w:val="00BB681A"/>
    <w:rsid w:val="00BB6AE1"/>
    <w:rsid w:val="00BB6AF9"/>
    <w:rsid w:val="00BB7A0B"/>
    <w:rsid w:val="00BB7EDF"/>
    <w:rsid w:val="00BC09D8"/>
    <w:rsid w:val="00BC2A7F"/>
    <w:rsid w:val="00BC3999"/>
    <w:rsid w:val="00BC6ACA"/>
    <w:rsid w:val="00BC6FDC"/>
    <w:rsid w:val="00BC7B3B"/>
    <w:rsid w:val="00BC7C63"/>
    <w:rsid w:val="00BD0004"/>
    <w:rsid w:val="00BD022C"/>
    <w:rsid w:val="00BD03BE"/>
    <w:rsid w:val="00BD1AC8"/>
    <w:rsid w:val="00BD207E"/>
    <w:rsid w:val="00BD2824"/>
    <w:rsid w:val="00BD3348"/>
    <w:rsid w:val="00BD3DAD"/>
    <w:rsid w:val="00BD452C"/>
    <w:rsid w:val="00BD5082"/>
    <w:rsid w:val="00BD6420"/>
    <w:rsid w:val="00BD76C5"/>
    <w:rsid w:val="00BD78CB"/>
    <w:rsid w:val="00BE0243"/>
    <w:rsid w:val="00BE13BB"/>
    <w:rsid w:val="00BE3960"/>
    <w:rsid w:val="00BE4482"/>
    <w:rsid w:val="00BE6292"/>
    <w:rsid w:val="00BE62AE"/>
    <w:rsid w:val="00BE7F6E"/>
    <w:rsid w:val="00BF1E82"/>
    <w:rsid w:val="00BF2E98"/>
    <w:rsid w:val="00BF417D"/>
    <w:rsid w:val="00BF598C"/>
    <w:rsid w:val="00BF6255"/>
    <w:rsid w:val="00BF7E3C"/>
    <w:rsid w:val="00C01F30"/>
    <w:rsid w:val="00C036C8"/>
    <w:rsid w:val="00C05B53"/>
    <w:rsid w:val="00C06E81"/>
    <w:rsid w:val="00C078F9"/>
    <w:rsid w:val="00C1007E"/>
    <w:rsid w:val="00C147E7"/>
    <w:rsid w:val="00C14C9D"/>
    <w:rsid w:val="00C15E82"/>
    <w:rsid w:val="00C16E70"/>
    <w:rsid w:val="00C17604"/>
    <w:rsid w:val="00C20ED0"/>
    <w:rsid w:val="00C2244E"/>
    <w:rsid w:val="00C23488"/>
    <w:rsid w:val="00C239CC"/>
    <w:rsid w:val="00C23A7E"/>
    <w:rsid w:val="00C245E6"/>
    <w:rsid w:val="00C24B1E"/>
    <w:rsid w:val="00C25C87"/>
    <w:rsid w:val="00C2701E"/>
    <w:rsid w:val="00C278B3"/>
    <w:rsid w:val="00C27BE5"/>
    <w:rsid w:val="00C31108"/>
    <w:rsid w:val="00C3221C"/>
    <w:rsid w:val="00C33440"/>
    <w:rsid w:val="00C351EF"/>
    <w:rsid w:val="00C36DF9"/>
    <w:rsid w:val="00C371F4"/>
    <w:rsid w:val="00C37BDC"/>
    <w:rsid w:val="00C37D92"/>
    <w:rsid w:val="00C401BB"/>
    <w:rsid w:val="00C40757"/>
    <w:rsid w:val="00C4084B"/>
    <w:rsid w:val="00C4097F"/>
    <w:rsid w:val="00C40C08"/>
    <w:rsid w:val="00C418BA"/>
    <w:rsid w:val="00C42DDC"/>
    <w:rsid w:val="00C42F38"/>
    <w:rsid w:val="00C4305A"/>
    <w:rsid w:val="00C44A6E"/>
    <w:rsid w:val="00C45DD4"/>
    <w:rsid w:val="00C46001"/>
    <w:rsid w:val="00C46761"/>
    <w:rsid w:val="00C46898"/>
    <w:rsid w:val="00C47224"/>
    <w:rsid w:val="00C501A1"/>
    <w:rsid w:val="00C503A0"/>
    <w:rsid w:val="00C506D9"/>
    <w:rsid w:val="00C50BA5"/>
    <w:rsid w:val="00C512A1"/>
    <w:rsid w:val="00C5199A"/>
    <w:rsid w:val="00C5284C"/>
    <w:rsid w:val="00C52888"/>
    <w:rsid w:val="00C54CA3"/>
    <w:rsid w:val="00C552CF"/>
    <w:rsid w:val="00C5656A"/>
    <w:rsid w:val="00C56EF9"/>
    <w:rsid w:val="00C6057A"/>
    <w:rsid w:val="00C6128F"/>
    <w:rsid w:val="00C62B1B"/>
    <w:rsid w:val="00C6374A"/>
    <w:rsid w:val="00C64A03"/>
    <w:rsid w:val="00C6772B"/>
    <w:rsid w:val="00C70117"/>
    <w:rsid w:val="00C708C1"/>
    <w:rsid w:val="00C71187"/>
    <w:rsid w:val="00C71F94"/>
    <w:rsid w:val="00C72565"/>
    <w:rsid w:val="00C733FA"/>
    <w:rsid w:val="00C74A10"/>
    <w:rsid w:val="00C74EFF"/>
    <w:rsid w:val="00C76B38"/>
    <w:rsid w:val="00C76EBF"/>
    <w:rsid w:val="00C775A1"/>
    <w:rsid w:val="00C7780C"/>
    <w:rsid w:val="00C77A9B"/>
    <w:rsid w:val="00C80C2F"/>
    <w:rsid w:val="00C81DDB"/>
    <w:rsid w:val="00C82BE7"/>
    <w:rsid w:val="00C83487"/>
    <w:rsid w:val="00C8356A"/>
    <w:rsid w:val="00C850C5"/>
    <w:rsid w:val="00C932F2"/>
    <w:rsid w:val="00C9340B"/>
    <w:rsid w:val="00C9365E"/>
    <w:rsid w:val="00C93D47"/>
    <w:rsid w:val="00C96B60"/>
    <w:rsid w:val="00C97802"/>
    <w:rsid w:val="00C97822"/>
    <w:rsid w:val="00C97B99"/>
    <w:rsid w:val="00C97F77"/>
    <w:rsid w:val="00CA009E"/>
    <w:rsid w:val="00CA0E6D"/>
    <w:rsid w:val="00CA1A31"/>
    <w:rsid w:val="00CA25D5"/>
    <w:rsid w:val="00CA2831"/>
    <w:rsid w:val="00CA34FA"/>
    <w:rsid w:val="00CA730F"/>
    <w:rsid w:val="00CA752A"/>
    <w:rsid w:val="00CB00C8"/>
    <w:rsid w:val="00CB15A7"/>
    <w:rsid w:val="00CB2BA3"/>
    <w:rsid w:val="00CB3A4F"/>
    <w:rsid w:val="00CB41E0"/>
    <w:rsid w:val="00CB5207"/>
    <w:rsid w:val="00CB5BEE"/>
    <w:rsid w:val="00CB5DE8"/>
    <w:rsid w:val="00CB6206"/>
    <w:rsid w:val="00CB69A5"/>
    <w:rsid w:val="00CB72D0"/>
    <w:rsid w:val="00CB7A57"/>
    <w:rsid w:val="00CC065F"/>
    <w:rsid w:val="00CC0AA5"/>
    <w:rsid w:val="00CC1F0D"/>
    <w:rsid w:val="00CC33BC"/>
    <w:rsid w:val="00CC46B3"/>
    <w:rsid w:val="00CC5E7D"/>
    <w:rsid w:val="00CD11D0"/>
    <w:rsid w:val="00CD27F2"/>
    <w:rsid w:val="00CD2D0C"/>
    <w:rsid w:val="00CD4555"/>
    <w:rsid w:val="00CD5708"/>
    <w:rsid w:val="00CD5DC2"/>
    <w:rsid w:val="00CE0A2C"/>
    <w:rsid w:val="00CE0A81"/>
    <w:rsid w:val="00CE1B24"/>
    <w:rsid w:val="00CE2174"/>
    <w:rsid w:val="00CE23AE"/>
    <w:rsid w:val="00CE36BA"/>
    <w:rsid w:val="00CE409D"/>
    <w:rsid w:val="00CE61F3"/>
    <w:rsid w:val="00CF379D"/>
    <w:rsid w:val="00CF6209"/>
    <w:rsid w:val="00CF6DB1"/>
    <w:rsid w:val="00CF7887"/>
    <w:rsid w:val="00D005A9"/>
    <w:rsid w:val="00D00D6E"/>
    <w:rsid w:val="00D026BD"/>
    <w:rsid w:val="00D02ECB"/>
    <w:rsid w:val="00D04C6B"/>
    <w:rsid w:val="00D05D3A"/>
    <w:rsid w:val="00D07E22"/>
    <w:rsid w:val="00D1097A"/>
    <w:rsid w:val="00D10D43"/>
    <w:rsid w:val="00D115B3"/>
    <w:rsid w:val="00D11870"/>
    <w:rsid w:val="00D123E7"/>
    <w:rsid w:val="00D12836"/>
    <w:rsid w:val="00D14442"/>
    <w:rsid w:val="00D157C3"/>
    <w:rsid w:val="00D158FB"/>
    <w:rsid w:val="00D21B96"/>
    <w:rsid w:val="00D229EA"/>
    <w:rsid w:val="00D243D8"/>
    <w:rsid w:val="00D24525"/>
    <w:rsid w:val="00D2799F"/>
    <w:rsid w:val="00D31CD8"/>
    <w:rsid w:val="00D3272F"/>
    <w:rsid w:val="00D32A75"/>
    <w:rsid w:val="00D345DE"/>
    <w:rsid w:val="00D348F0"/>
    <w:rsid w:val="00D34D8E"/>
    <w:rsid w:val="00D413A1"/>
    <w:rsid w:val="00D41A73"/>
    <w:rsid w:val="00D42AC0"/>
    <w:rsid w:val="00D433D1"/>
    <w:rsid w:val="00D434A9"/>
    <w:rsid w:val="00D43FA3"/>
    <w:rsid w:val="00D44316"/>
    <w:rsid w:val="00D445B7"/>
    <w:rsid w:val="00D447F4"/>
    <w:rsid w:val="00D453B3"/>
    <w:rsid w:val="00D45EFB"/>
    <w:rsid w:val="00D4706A"/>
    <w:rsid w:val="00D504D9"/>
    <w:rsid w:val="00D50796"/>
    <w:rsid w:val="00D50B0F"/>
    <w:rsid w:val="00D558F5"/>
    <w:rsid w:val="00D55945"/>
    <w:rsid w:val="00D5656D"/>
    <w:rsid w:val="00D5699D"/>
    <w:rsid w:val="00D57322"/>
    <w:rsid w:val="00D60059"/>
    <w:rsid w:val="00D6452A"/>
    <w:rsid w:val="00D64CCA"/>
    <w:rsid w:val="00D64F48"/>
    <w:rsid w:val="00D65ABE"/>
    <w:rsid w:val="00D6650B"/>
    <w:rsid w:val="00D6652C"/>
    <w:rsid w:val="00D6771C"/>
    <w:rsid w:val="00D70795"/>
    <w:rsid w:val="00D71F0F"/>
    <w:rsid w:val="00D73174"/>
    <w:rsid w:val="00D73547"/>
    <w:rsid w:val="00D7779F"/>
    <w:rsid w:val="00D778A8"/>
    <w:rsid w:val="00D829FE"/>
    <w:rsid w:val="00D846AD"/>
    <w:rsid w:val="00D84E8C"/>
    <w:rsid w:val="00D86D60"/>
    <w:rsid w:val="00D8751E"/>
    <w:rsid w:val="00D90C55"/>
    <w:rsid w:val="00D91604"/>
    <w:rsid w:val="00D93535"/>
    <w:rsid w:val="00D94782"/>
    <w:rsid w:val="00D9673E"/>
    <w:rsid w:val="00D97500"/>
    <w:rsid w:val="00DA05B8"/>
    <w:rsid w:val="00DA0B16"/>
    <w:rsid w:val="00DA194A"/>
    <w:rsid w:val="00DA233B"/>
    <w:rsid w:val="00DA2E5E"/>
    <w:rsid w:val="00DA55D9"/>
    <w:rsid w:val="00DA63FF"/>
    <w:rsid w:val="00DA7056"/>
    <w:rsid w:val="00DA7752"/>
    <w:rsid w:val="00DB0A28"/>
    <w:rsid w:val="00DB0AD5"/>
    <w:rsid w:val="00DB0C29"/>
    <w:rsid w:val="00DB29AF"/>
    <w:rsid w:val="00DB40BE"/>
    <w:rsid w:val="00DB558D"/>
    <w:rsid w:val="00DB55AB"/>
    <w:rsid w:val="00DB612E"/>
    <w:rsid w:val="00DB6774"/>
    <w:rsid w:val="00DB7EE1"/>
    <w:rsid w:val="00DC1C9F"/>
    <w:rsid w:val="00DC2204"/>
    <w:rsid w:val="00DC2969"/>
    <w:rsid w:val="00DC37BF"/>
    <w:rsid w:val="00DC3A92"/>
    <w:rsid w:val="00DC3DB6"/>
    <w:rsid w:val="00DC43DA"/>
    <w:rsid w:val="00DC483F"/>
    <w:rsid w:val="00DC4D37"/>
    <w:rsid w:val="00DC766A"/>
    <w:rsid w:val="00DC7709"/>
    <w:rsid w:val="00DD09D5"/>
    <w:rsid w:val="00DD195C"/>
    <w:rsid w:val="00DD1AE6"/>
    <w:rsid w:val="00DD1B24"/>
    <w:rsid w:val="00DD1F71"/>
    <w:rsid w:val="00DD2956"/>
    <w:rsid w:val="00DD5A52"/>
    <w:rsid w:val="00DD746A"/>
    <w:rsid w:val="00DD79C8"/>
    <w:rsid w:val="00DE0002"/>
    <w:rsid w:val="00DE0200"/>
    <w:rsid w:val="00DE0F0E"/>
    <w:rsid w:val="00DE1477"/>
    <w:rsid w:val="00DE14A6"/>
    <w:rsid w:val="00DE1784"/>
    <w:rsid w:val="00DE2334"/>
    <w:rsid w:val="00DE3866"/>
    <w:rsid w:val="00DE4026"/>
    <w:rsid w:val="00DE4962"/>
    <w:rsid w:val="00DE5AF2"/>
    <w:rsid w:val="00DE6391"/>
    <w:rsid w:val="00DE7AC3"/>
    <w:rsid w:val="00DE7E4B"/>
    <w:rsid w:val="00DF1918"/>
    <w:rsid w:val="00DF2F57"/>
    <w:rsid w:val="00DF37B2"/>
    <w:rsid w:val="00DF4094"/>
    <w:rsid w:val="00DF4296"/>
    <w:rsid w:val="00DF42F2"/>
    <w:rsid w:val="00DF490D"/>
    <w:rsid w:val="00DF539C"/>
    <w:rsid w:val="00DF540D"/>
    <w:rsid w:val="00DF6958"/>
    <w:rsid w:val="00E00902"/>
    <w:rsid w:val="00E02F7D"/>
    <w:rsid w:val="00E03588"/>
    <w:rsid w:val="00E039C8"/>
    <w:rsid w:val="00E04385"/>
    <w:rsid w:val="00E0734A"/>
    <w:rsid w:val="00E07680"/>
    <w:rsid w:val="00E07E89"/>
    <w:rsid w:val="00E109CB"/>
    <w:rsid w:val="00E10CE1"/>
    <w:rsid w:val="00E11E6C"/>
    <w:rsid w:val="00E124A4"/>
    <w:rsid w:val="00E131A6"/>
    <w:rsid w:val="00E138C3"/>
    <w:rsid w:val="00E1466D"/>
    <w:rsid w:val="00E15417"/>
    <w:rsid w:val="00E16FDE"/>
    <w:rsid w:val="00E17515"/>
    <w:rsid w:val="00E20895"/>
    <w:rsid w:val="00E212FF"/>
    <w:rsid w:val="00E22F82"/>
    <w:rsid w:val="00E23378"/>
    <w:rsid w:val="00E27A83"/>
    <w:rsid w:val="00E27ADC"/>
    <w:rsid w:val="00E306F4"/>
    <w:rsid w:val="00E3442A"/>
    <w:rsid w:val="00E36DDB"/>
    <w:rsid w:val="00E41199"/>
    <w:rsid w:val="00E43B39"/>
    <w:rsid w:val="00E44EE7"/>
    <w:rsid w:val="00E453DF"/>
    <w:rsid w:val="00E45AD3"/>
    <w:rsid w:val="00E46B19"/>
    <w:rsid w:val="00E47EBA"/>
    <w:rsid w:val="00E506B5"/>
    <w:rsid w:val="00E51389"/>
    <w:rsid w:val="00E51EE0"/>
    <w:rsid w:val="00E5225B"/>
    <w:rsid w:val="00E52936"/>
    <w:rsid w:val="00E5324E"/>
    <w:rsid w:val="00E539DD"/>
    <w:rsid w:val="00E54644"/>
    <w:rsid w:val="00E546E4"/>
    <w:rsid w:val="00E5669A"/>
    <w:rsid w:val="00E567CC"/>
    <w:rsid w:val="00E57C8D"/>
    <w:rsid w:val="00E6082C"/>
    <w:rsid w:val="00E64A15"/>
    <w:rsid w:val="00E666D8"/>
    <w:rsid w:val="00E675DE"/>
    <w:rsid w:val="00E67D8D"/>
    <w:rsid w:val="00E700A6"/>
    <w:rsid w:val="00E707F5"/>
    <w:rsid w:val="00E70802"/>
    <w:rsid w:val="00E70C0B"/>
    <w:rsid w:val="00E70CD6"/>
    <w:rsid w:val="00E70FAD"/>
    <w:rsid w:val="00E7279F"/>
    <w:rsid w:val="00E72975"/>
    <w:rsid w:val="00E72F65"/>
    <w:rsid w:val="00E737BD"/>
    <w:rsid w:val="00E73971"/>
    <w:rsid w:val="00E7404A"/>
    <w:rsid w:val="00E766A7"/>
    <w:rsid w:val="00E807E9"/>
    <w:rsid w:val="00E80EAD"/>
    <w:rsid w:val="00E81386"/>
    <w:rsid w:val="00E8193B"/>
    <w:rsid w:val="00E820A0"/>
    <w:rsid w:val="00E821D3"/>
    <w:rsid w:val="00E83581"/>
    <w:rsid w:val="00E83D54"/>
    <w:rsid w:val="00E846E4"/>
    <w:rsid w:val="00E852E8"/>
    <w:rsid w:val="00E90DAD"/>
    <w:rsid w:val="00E9155A"/>
    <w:rsid w:val="00E92A7B"/>
    <w:rsid w:val="00E95CA8"/>
    <w:rsid w:val="00E96850"/>
    <w:rsid w:val="00E974FB"/>
    <w:rsid w:val="00EA0858"/>
    <w:rsid w:val="00EA17E8"/>
    <w:rsid w:val="00EA318F"/>
    <w:rsid w:val="00EA3FD8"/>
    <w:rsid w:val="00EA417F"/>
    <w:rsid w:val="00EA74ED"/>
    <w:rsid w:val="00EA7B2F"/>
    <w:rsid w:val="00EB06A3"/>
    <w:rsid w:val="00EB0829"/>
    <w:rsid w:val="00EB16F5"/>
    <w:rsid w:val="00EB2078"/>
    <w:rsid w:val="00EB23D1"/>
    <w:rsid w:val="00EB3E3B"/>
    <w:rsid w:val="00EB75FF"/>
    <w:rsid w:val="00EC0328"/>
    <w:rsid w:val="00EC06C5"/>
    <w:rsid w:val="00EC1D6C"/>
    <w:rsid w:val="00EC4ABE"/>
    <w:rsid w:val="00EC508D"/>
    <w:rsid w:val="00EC5DF2"/>
    <w:rsid w:val="00EC679A"/>
    <w:rsid w:val="00ED0DC3"/>
    <w:rsid w:val="00ED1591"/>
    <w:rsid w:val="00ED18BE"/>
    <w:rsid w:val="00ED1EC2"/>
    <w:rsid w:val="00ED28F2"/>
    <w:rsid w:val="00ED2FA0"/>
    <w:rsid w:val="00ED31B0"/>
    <w:rsid w:val="00ED3970"/>
    <w:rsid w:val="00ED4303"/>
    <w:rsid w:val="00ED49F9"/>
    <w:rsid w:val="00ED7C2F"/>
    <w:rsid w:val="00EE2131"/>
    <w:rsid w:val="00EE35D3"/>
    <w:rsid w:val="00EE396E"/>
    <w:rsid w:val="00EE3A90"/>
    <w:rsid w:val="00EE3B47"/>
    <w:rsid w:val="00EE3DAE"/>
    <w:rsid w:val="00EE4FCE"/>
    <w:rsid w:val="00EE65DE"/>
    <w:rsid w:val="00EE6E35"/>
    <w:rsid w:val="00EE7B9E"/>
    <w:rsid w:val="00EF19C7"/>
    <w:rsid w:val="00EF246A"/>
    <w:rsid w:val="00EF4371"/>
    <w:rsid w:val="00EF5D8A"/>
    <w:rsid w:val="00F00223"/>
    <w:rsid w:val="00F01046"/>
    <w:rsid w:val="00F05500"/>
    <w:rsid w:val="00F07667"/>
    <w:rsid w:val="00F07A79"/>
    <w:rsid w:val="00F108FA"/>
    <w:rsid w:val="00F10927"/>
    <w:rsid w:val="00F113F0"/>
    <w:rsid w:val="00F12A5F"/>
    <w:rsid w:val="00F13683"/>
    <w:rsid w:val="00F14AA0"/>
    <w:rsid w:val="00F158E0"/>
    <w:rsid w:val="00F1685D"/>
    <w:rsid w:val="00F200DC"/>
    <w:rsid w:val="00F2177D"/>
    <w:rsid w:val="00F23A79"/>
    <w:rsid w:val="00F24896"/>
    <w:rsid w:val="00F24F36"/>
    <w:rsid w:val="00F256B0"/>
    <w:rsid w:val="00F25AF4"/>
    <w:rsid w:val="00F26642"/>
    <w:rsid w:val="00F31DD4"/>
    <w:rsid w:val="00F3235D"/>
    <w:rsid w:val="00F3395C"/>
    <w:rsid w:val="00F34456"/>
    <w:rsid w:val="00F35373"/>
    <w:rsid w:val="00F36152"/>
    <w:rsid w:val="00F36DD1"/>
    <w:rsid w:val="00F379CE"/>
    <w:rsid w:val="00F42AC6"/>
    <w:rsid w:val="00F4367F"/>
    <w:rsid w:val="00F439C9"/>
    <w:rsid w:val="00F45054"/>
    <w:rsid w:val="00F457B5"/>
    <w:rsid w:val="00F45A5C"/>
    <w:rsid w:val="00F47834"/>
    <w:rsid w:val="00F514CB"/>
    <w:rsid w:val="00F536F4"/>
    <w:rsid w:val="00F53B69"/>
    <w:rsid w:val="00F5469B"/>
    <w:rsid w:val="00F60A5E"/>
    <w:rsid w:val="00F614A4"/>
    <w:rsid w:val="00F615DB"/>
    <w:rsid w:val="00F617E4"/>
    <w:rsid w:val="00F62ED5"/>
    <w:rsid w:val="00F6335D"/>
    <w:rsid w:val="00F63D52"/>
    <w:rsid w:val="00F655AC"/>
    <w:rsid w:val="00F6567F"/>
    <w:rsid w:val="00F67DC6"/>
    <w:rsid w:val="00F67F48"/>
    <w:rsid w:val="00F70125"/>
    <w:rsid w:val="00F71225"/>
    <w:rsid w:val="00F7141C"/>
    <w:rsid w:val="00F71D7C"/>
    <w:rsid w:val="00F72602"/>
    <w:rsid w:val="00F72837"/>
    <w:rsid w:val="00F73C6B"/>
    <w:rsid w:val="00F74140"/>
    <w:rsid w:val="00F743D4"/>
    <w:rsid w:val="00F74DE3"/>
    <w:rsid w:val="00F765B2"/>
    <w:rsid w:val="00F76F70"/>
    <w:rsid w:val="00F77E8D"/>
    <w:rsid w:val="00F8105C"/>
    <w:rsid w:val="00F86452"/>
    <w:rsid w:val="00F871B0"/>
    <w:rsid w:val="00F8741F"/>
    <w:rsid w:val="00F90ED2"/>
    <w:rsid w:val="00F9116B"/>
    <w:rsid w:val="00F91E7D"/>
    <w:rsid w:val="00F92B1D"/>
    <w:rsid w:val="00F9423F"/>
    <w:rsid w:val="00F96339"/>
    <w:rsid w:val="00F96F3D"/>
    <w:rsid w:val="00F97049"/>
    <w:rsid w:val="00F9706D"/>
    <w:rsid w:val="00F978AE"/>
    <w:rsid w:val="00FA2078"/>
    <w:rsid w:val="00FA3662"/>
    <w:rsid w:val="00FA3CD6"/>
    <w:rsid w:val="00FA3EAF"/>
    <w:rsid w:val="00FA4D2C"/>
    <w:rsid w:val="00FA64F6"/>
    <w:rsid w:val="00FB58CF"/>
    <w:rsid w:val="00FB5DE4"/>
    <w:rsid w:val="00FB6512"/>
    <w:rsid w:val="00FC0085"/>
    <w:rsid w:val="00FC1462"/>
    <w:rsid w:val="00FC3162"/>
    <w:rsid w:val="00FC4101"/>
    <w:rsid w:val="00FC45D1"/>
    <w:rsid w:val="00FC48F5"/>
    <w:rsid w:val="00FC4F8B"/>
    <w:rsid w:val="00FC5182"/>
    <w:rsid w:val="00FC5237"/>
    <w:rsid w:val="00FC5B48"/>
    <w:rsid w:val="00FC63BC"/>
    <w:rsid w:val="00FC6554"/>
    <w:rsid w:val="00FC70FC"/>
    <w:rsid w:val="00FC753E"/>
    <w:rsid w:val="00FC75C2"/>
    <w:rsid w:val="00FD0B44"/>
    <w:rsid w:val="00FD0FB9"/>
    <w:rsid w:val="00FD66FE"/>
    <w:rsid w:val="00FD6750"/>
    <w:rsid w:val="00FD7C0C"/>
    <w:rsid w:val="00FE07CE"/>
    <w:rsid w:val="00FE1429"/>
    <w:rsid w:val="00FE16C0"/>
    <w:rsid w:val="00FE17AD"/>
    <w:rsid w:val="00FE187B"/>
    <w:rsid w:val="00FE3B5E"/>
    <w:rsid w:val="00FE4376"/>
    <w:rsid w:val="00FE490A"/>
    <w:rsid w:val="00FF48A4"/>
    <w:rsid w:val="00FF5EAA"/>
    <w:rsid w:val="00FF6387"/>
    <w:rsid w:val="00FF6CA3"/>
    <w:rsid w:val="00FF6E15"/>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B2C00"/>
  <w15:chartTrackingRefBased/>
  <w15:docId w15:val="{CC3A2CF5-EA89-4BDF-AC88-85CC6A42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0FC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32D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2F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6C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6CF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5800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520B3"/>
    <w:rPr>
      <w:color w:val="0000FF"/>
      <w:u w:val="single"/>
    </w:rPr>
  </w:style>
  <w:style w:type="paragraph" w:styleId="NormalWeb">
    <w:name w:val="Normal (Web)"/>
    <w:basedOn w:val="Normal"/>
    <w:uiPriority w:val="99"/>
    <w:unhideWhenUsed/>
    <w:rsid w:val="004E0FC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E0FC6"/>
    <w:rPr>
      <w:b/>
      <w:bCs/>
    </w:rPr>
  </w:style>
  <w:style w:type="character" w:customStyle="1" w:styleId="Heading1Char">
    <w:name w:val="Heading 1 Char"/>
    <w:basedOn w:val="DefaultParagraphFont"/>
    <w:link w:val="Heading1"/>
    <w:uiPriority w:val="9"/>
    <w:rsid w:val="004E0FC6"/>
    <w:rPr>
      <w:rFonts w:ascii="Times New Roman" w:eastAsia="Times New Roman" w:hAnsi="Times New Roman" w:cs="Times New Roman"/>
      <w:b/>
      <w:bCs/>
      <w:kern w:val="36"/>
      <w:sz w:val="48"/>
      <w:szCs w:val="48"/>
    </w:rPr>
  </w:style>
  <w:style w:type="paragraph" w:customStyle="1" w:styleId="article-metaauthor-bureau">
    <w:name w:val="article-meta__author-bureau"/>
    <w:basedOn w:val="Normal"/>
    <w:rsid w:val="004E0FC6"/>
    <w:pPr>
      <w:spacing w:before="100" w:beforeAutospacing="1" w:after="100" w:afterAutospacing="1"/>
    </w:pPr>
    <w:rPr>
      <w:rFonts w:ascii="Times New Roman" w:eastAsia="Times New Roman" w:hAnsi="Times New Roman" w:cs="Times New Roman"/>
      <w:sz w:val="24"/>
      <w:szCs w:val="24"/>
    </w:rPr>
  </w:style>
  <w:style w:type="paragraph" w:customStyle="1" w:styleId="article-metalocation">
    <w:name w:val="article-meta__location"/>
    <w:basedOn w:val="Normal"/>
    <w:rsid w:val="004E0FC6"/>
    <w:pPr>
      <w:spacing w:before="100" w:beforeAutospacing="1" w:after="100" w:afterAutospacing="1"/>
    </w:pPr>
    <w:rPr>
      <w:rFonts w:ascii="Times New Roman" w:eastAsia="Times New Roman" w:hAnsi="Times New Roman" w:cs="Times New Roman"/>
      <w:sz w:val="24"/>
      <w:szCs w:val="24"/>
    </w:rPr>
  </w:style>
  <w:style w:type="paragraph" w:customStyle="1" w:styleId="article-metapublish-date">
    <w:name w:val="article-meta__publish-date"/>
    <w:basedOn w:val="Normal"/>
    <w:rsid w:val="004E0FC6"/>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76650F"/>
    <w:pPr>
      <w:spacing w:after="0"/>
    </w:pPr>
    <w:rPr>
      <w:szCs w:val="20"/>
    </w:rPr>
  </w:style>
  <w:style w:type="character" w:customStyle="1" w:styleId="FootnoteTextChar">
    <w:name w:val="Footnote Text Char"/>
    <w:basedOn w:val="DefaultParagraphFont"/>
    <w:link w:val="FootnoteText"/>
    <w:rsid w:val="0076650F"/>
    <w:rPr>
      <w:sz w:val="20"/>
      <w:szCs w:val="20"/>
    </w:rPr>
  </w:style>
  <w:style w:type="character" w:styleId="FootnoteReference">
    <w:name w:val="footnote reference"/>
    <w:basedOn w:val="DefaultParagraphFont"/>
    <w:semiHidden/>
    <w:unhideWhenUsed/>
    <w:rsid w:val="0076650F"/>
    <w:rPr>
      <w:vertAlign w:val="superscript"/>
    </w:rPr>
  </w:style>
  <w:style w:type="character" w:styleId="FollowedHyperlink">
    <w:name w:val="FollowedHyperlink"/>
    <w:basedOn w:val="DefaultParagraphFont"/>
    <w:uiPriority w:val="99"/>
    <w:semiHidden/>
    <w:unhideWhenUsed/>
    <w:rsid w:val="00735060"/>
    <w:rPr>
      <w:color w:val="954F72" w:themeColor="followedHyperlink"/>
      <w:u w:val="single"/>
    </w:rPr>
  </w:style>
  <w:style w:type="character" w:styleId="UnresolvedMention">
    <w:name w:val="Unresolved Mention"/>
    <w:basedOn w:val="DefaultParagraphFont"/>
    <w:uiPriority w:val="99"/>
    <w:semiHidden/>
    <w:unhideWhenUsed/>
    <w:rsid w:val="001170E8"/>
    <w:rPr>
      <w:color w:val="605E5C"/>
      <w:shd w:val="clear" w:color="auto" w:fill="E1DFDD"/>
    </w:rPr>
  </w:style>
  <w:style w:type="character" w:customStyle="1" w:styleId="Heading3Char">
    <w:name w:val="Heading 3 Char"/>
    <w:basedOn w:val="DefaultParagraphFont"/>
    <w:link w:val="Heading3"/>
    <w:uiPriority w:val="9"/>
    <w:semiHidden/>
    <w:rsid w:val="009F2F2A"/>
    <w:rPr>
      <w:rFonts w:asciiTheme="majorHAnsi" w:eastAsiaTheme="majorEastAsia" w:hAnsiTheme="majorHAnsi" w:cstheme="majorBidi"/>
      <w:color w:val="1F3763" w:themeColor="accent1" w:themeShade="7F"/>
      <w:sz w:val="24"/>
      <w:szCs w:val="24"/>
    </w:rPr>
  </w:style>
  <w:style w:type="paragraph" w:styleId="z-TopofForm">
    <w:name w:val="HTML Top of Form"/>
    <w:basedOn w:val="Normal"/>
    <w:next w:val="Normal"/>
    <w:link w:val="z-TopofFormChar"/>
    <w:hidden/>
    <w:uiPriority w:val="99"/>
    <w:semiHidden/>
    <w:unhideWhenUsed/>
    <w:rsid w:val="009F2F2A"/>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2F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F2F2A"/>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2F2A"/>
    <w:rPr>
      <w:rFonts w:ascii="Arial" w:eastAsia="Times New Roman" w:hAnsi="Arial" w:cs="Arial"/>
      <w:vanish/>
      <w:sz w:val="16"/>
      <w:szCs w:val="16"/>
    </w:rPr>
  </w:style>
  <w:style w:type="paragraph" w:customStyle="1" w:styleId="holdingitem">
    <w:name w:val="holding__item"/>
    <w:basedOn w:val="Normal"/>
    <w:rsid w:val="009F2F2A"/>
    <w:pPr>
      <w:spacing w:before="100" w:beforeAutospacing="1" w:after="100" w:afterAutospacing="1"/>
    </w:pPr>
    <w:rPr>
      <w:rFonts w:ascii="Times New Roman" w:eastAsia="Times New Roman" w:hAnsi="Times New Roman" w:cs="Times New Roman"/>
      <w:sz w:val="24"/>
      <w:szCs w:val="24"/>
    </w:rPr>
  </w:style>
  <w:style w:type="character" w:customStyle="1" w:styleId="holdingheader">
    <w:name w:val="holding__header"/>
    <w:basedOn w:val="DefaultParagraphFont"/>
    <w:rsid w:val="009F2F2A"/>
  </w:style>
  <w:style w:type="character" w:customStyle="1" w:styleId="holdingmain">
    <w:name w:val="holding__main"/>
    <w:basedOn w:val="DefaultParagraphFont"/>
    <w:rsid w:val="009F2F2A"/>
  </w:style>
  <w:style w:type="paragraph" w:styleId="ListParagraph">
    <w:name w:val="List Paragraph"/>
    <w:basedOn w:val="Normal"/>
    <w:uiPriority w:val="34"/>
    <w:qFormat/>
    <w:rsid w:val="00473518"/>
    <w:pPr>
      <w:spacing w:after="160" w:line="259" w:lineRule="auto"/>
      <w:ind w:left="720"/>
      <w:contextualSpacing/>
    </w:pPr>
    <w:rPr>
      <w:szCs w:val="20"/>
    </w:rPr>
  </w:style>
  <w:style w:type="character" w:customStyle="1" w:styleId="css-1jxf684">
    <w:name w:val="css-1jxf684"/>
    <w:basedOn w:val="DefaultParagraphFont"/>
    <w:rsid w:val="00473518"/>
  </w:style>
  <w:style w:type="character" w:customStyle="1" w:styleId="xt0psk2">
    <w:name w:val="xt0psk2"/>
    <w:basedOn w:val="DefaultParagraphFont"/>
    <w:rsid w:val="008558D0"/>
  </w:style>
  <w:style w:type="character" w:customStyle="1" w:styleId="x193iq5w">
    <w:name w:val="x193iq5w"/>
    <w:basedOn w:val="DefaultParagraphFont"/>
    <w:rsid w:val="008558D0"/>
  </w:style>
  <w:style w:type="character" w:customStyle="1" w:styleId="xmper1u">
    <w:name w:val="xmper1u"/>
    <w:basedOn w:val="DefaultParagraphFont"/>
    <w:rsid w:val="008558D0"/>
  </w:style>
  <w:style w:type="character" w:customStyle="1" w:styleId="x1r8a4m5">
    <w:name w:val="x1r8a4m5"/>
    <w:basedOn w:val="DefaultParagraphFont"/>
    <w:rsid w:val="008558D0"/>
  </w:style>
  <w:style w:type="character" w:customStyle="1" w:styleId="xjb2p0i">
    <w:name w:val="xjb2p0i"/>
    <w:basedOn w:val="DefaultParagraphFont"/>
    <w:rsid w:val="008558D0"/>
  </w:style>
  <w:style w:type="character" w:customStyle="1" w:styleId="x1qlqyl8">
    <w:name w:val="x1qlqyl8"/>
    <w:basedOn w:val="DefaultParagraphFont"/>
    <w:rsid w:val="008558D0"/>
  </w:style>
  <w:style w:type="character" w:customStyle="1" w:styleId="xi7du73">
    <w:name w:val="xi7du73"/>
    <w:basedOn w:val="DefaultParagraphFont"/>
    <w:rsid w:val="008558D0"/>
  </w:style>
  <w:style w:type="character" w:customStyle="1" w:styleId="html-span">
    <w:name w:val="html-span"/>
    <w:basedOn w:val="DefaultParagraphFont"/>
    <w:rsid w:val="008558D0"/>
  </w:style>
  <w:style w:type="character" w:customStyle="1" w:styleId="xzpqnlu">
    <w:name w:val="xzpqnlu"/>
    <w:basedOn w:val="DefaultParagraphFont"/>
    <w:rsid w:val="008558D0"/>
  </w:style>
  <w:style w:type="character" w:styleId="Emphasis">
    <w:name w:val="Emphasis"/>
    <w:basedOn w:val="DefaultParagraphFont"/>
    <w:uiPriority w:val="20"/>
    <w:qFormat/>
    <w:rsid w:val="008558D0"/>
    <w:rPr>
      <w:i/>
      <w:iCs/>
    </w:rPr>
  </w:style>
  <w:style w:type="character" w:customStyle="1" w:styleId="Heading5Char">
    <w:name w:val="Heading 5 Char"/>
    <w:basedOn w:val="DefaultParagraphFont"/>
    <w:link w:val="Heading5"/>
    <w:uiPriority w:val="9"/>
    <w:semiHidden/>
    <w:rsid w:val="00A16CFE"/>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B5498D"/>
    <w:pPr>
      <w:tabs>
        <w:tab w:val="center" w:pos="4680"/>
        <w:tab w:val="right" w:pos="9360"/>
      </w:tabs>
      <w:spacing w:after="0"/>
    </w:pPr>
  </w:style>
  <w:style w:type="character" w:customStyle="1" w:styleId="HeaderChar">
    <w:name w:val="Header Char"/>
    <w:basedOn w:val="DefaultParagraphFont"/>
    <w:link w:val="Header"/>
    <w:uiPriority w:val="99"/>
    <w:rsid w:val="00B5498D"/>
  </w:style>
  <w:style w:type="paragraph" w:styleId="Footer">
    <w:name w:val="footer"/>
    <w:basedOn w:val="Normal"/>
    <w:link w:val="FooterChar"/>
    <w:uiPriority w:val="99"/>
    <w:unhideWhenUsed/>
    <w:rsid w:val="00B5498D"/>
    <w:pPr>
      <w:tabs>
        <w:tab w:val="center" w:pos="4680"/>
        <w:tab w:val="right" w:pos="9360"/>
      </w:tabs>
      <w:spacing w:after="0"/>
    </w:pPr>
  </w:style>
  <w:style w:type="character" w:customStyle="1" w:styleId="FooterChar">
    <w:name w:val="Footer Char"/>
    <w:basedOn w:val="DefaultParagraphFont"/>
    <w:link w:val="Footer"/>
    <w:uiPriority w:val="99"/>
    <w:rsid w:val="00B5498D"/>
  </w:style>
  <w:style w:type="paragraph" w:styleId="EndnoteText">
    <w:name w:val="endnote text"/>
    <w:basedOn w:val="Normal"/>
    <w:link w:val="EndnoteTextChar"/>
    <w:uiPriority w:val="99"/>
    <w:semiHidden/>
    <w:unhideWhenUsed/>
    <w:rsid w:val="00277B32"/>
    <w:pPr>
      <w:spacing w:after="0"/>
    </w:pPr>
    <w:rPr>
      <w:szCs w:val="20"/>
    </w:rPr>
  </w:style>
  <w:style w:type="character" w:customStyle="1" w:styleId="EndnoteTextChar">
    <w:name w:val="Endnote Text Char"/>
    <w:basedOn w:val="DefaultParagraphFont"/>
    <w:link w:val="EndnoteText"/>
    <w:uiPriority w:val="99"/>
    <w:semiHidden/>
    <w:rsid w:val="00277B32"/>
    <w:rPr>
      <w:szCs w:val="20"/>
    </w:rPr>
  </w:style>
  <w:style w:type="character" w:styleId="EndnoteReference">
    <w:name w:val="endnote reference"/>
    <w:basedOn w:val="DefaultParagraphFont"/>
    <w:uiPriority w:val="99"/>
    <w:semiHidden/>
    <w:unhideWhenUsed/>
    <w:rsid w:val="00277B32"/>
    <w:rPr>
      <w:vertAlign w:val="superscript"/>
    </w:rPr>
  </w:style>
  <w:style w:type="character" w:customStyle="1" w:styleId="Heading2Char">
    <w:name w:val="Heading 2 Char"/>
    <w:basedOn w:val="DefaultParagraphFont"/>
    <w:link w:val="Heading2"/>
    <w:uiPriority w:val="9"/>
    <w:semiHidden/>
    <w:rsid w:val="00032DA9"/>
    <w:rPr>
      <w:rFonts w:asciiTheme="majorHAnsi" w:eastAsiaTheme="majorEastAsia" w:hAnsiTheme="majorHAnsi" w:cstheme="majorBidi"/>
      <w:color w:val="2F5496" w:themeColor="accent1" w:themeShade="BF"/>
      <w:sz w:val="26"/>
      <w:szCs w:val="26"/>
    </w:rPr>
  </w:style>
  <w:style w:type="character" w:styleId="HTMLCite">
    <w:name w:val="HTML Cite"/>
    <w:basedOn w:val="DefaultParagraphFont"/>
    <w:uiPriority w:val="99"/>
    <w:semiHidden/>
    <w:unhideWhenUsed/>
    <w:rsid w:val="000D0FFE"/>
    <w:rPr>
      <w:i/>
      <w:iCs/>
    </w:rPr>
  </w:style>
  <w:style w:type="character" w:customStyle="1" w:styleId="id-lock-registration">
    <w:name w:val="id-lock-registration"/>
    <w:basedOn w:val="DefaultParagraphFont"/>
    <w:rsid w:val="000D0FFE"/>
  </w:style>
  <w:style w:type="paragraph" w:customStyle="1" w:styleId="Default">
    <w:name w:val="Default"/>
    <w:rsid w:val="00F8105C"/>
    <w:pPr>
      <w:autoSpaceDE w:val="0"/>
      <w:autoSpaceDN w:val="0"/>
      <w:adjustRightInd w:val="0"/>
      <w:spacing w:after="0"/>
    </w:pPr>
    <w:rPr>
      <w:rFonts w:ascii="Code" w:hAnsi="Code" w:cs="Code"/>
      <w:color w:val="000000"/>
      <w:sz w:val="24"/>
      <w:szCs w:val="24"/>
    </w:rPr>
  </w:style>
  <w:style w:type="character" w:customStyle="1" w:styleId="spipnoteref">
    <w:name w:val="spip_note_ref"/>
    <w:basedOn w:val="DefaultParagraphFont"/>
    <w:rsid w:val="00F8105C"/>
  </w:style>
  <w:style w:type="character" w:customStyle="1" w:styleId="Heading8Char">
    <w:name w:val="Heading 8 Char"/>
    <w:basedOn w:val="DefaultParagraphFont"/>
    <w:link w:val="Heading8"/>
    <w:uiPriority w:val="9"/>
    <w:semiHidden/>
    <w:rsid w:val="0058003F"/>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516C3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931">
      <w:bodyDiv w:val="1"/>
      <w:marLeft w:val="0"/>
      <w:marRight w:val="0"/>
      <w:marTop w:val="0"/>
      <w:marBottom w:val="0"/>
      <w:divBdr>
        <w:top w:val="none" w:sz="0" w:space="0" w:color="auto"/>
        <w:left w:val="none" w:sz="0" w:space="0" w:color="auto"/>
        <w:bottom w:val="none" w:sz="0" w:space="0" w:color="auto"/>
        <w:right w:val="none" w:sz="0" w:space="0" w:color="auto"/>
      </w:divBdr>
    </w:div>
    <w:div w:id="59522780">
      <w:bodyDiv w:val="1"/>
      <w:marLeft w:val="0"/>
      <w:marRight w:val="0"/>
      <w:marTop w:val="0"/>
      <w:marBottom w:val="0"/>
      <w:divBdr>
        <w:top w:val="none" w:sz="0" w:space="0" w:color="auto"/>
        <w:left w:val="none" w:sz="0" w:space="0" w:color="auto"/>
        <w:bottom w:val="none" w:sz="0" w:space="0" w:color="auto"/>
        <w:right w:val="none" w:sz="0" w:space="0" w:color="auto"/>
      </w:divBdr>
    </w:div>
    <w:div w:id="60178824">
      <w:bodyDiv w:val="1"/>
      <w:marLeft w:val="0"/>
      <w:marRight w:val="0"/>
      <w:marTop w:val="0"/>
      <w:marBottom w:val="0"/>
      <w:divBdr>
        <w:top w:val="none" w:sz="0" w:space="0" w:color="auto"/>
        <w:left w:val="none" w:sz="0" w:space="0" w:color="auto"/>
        <w:bottom w:val="none" w:sz="0" w:space="0" w:color="auto"/>
        <w:right w:val="none" w:sz="0" w:space="0" w:color="auto"/>
      </w:divBdr>
    </w:div>
    <w:div w:id="63336251">
      <w:bodyDiv w:val="1"/>
      <w:marLeft w:val="0"/>
      <w:marRight w:val="0"/>
      <w:marTop w:val="0"/>
      <w:marBottom w:val="0"/>
      <w:divBdr>
        <w:top w:val="none" w:sz="0" w:space="0" w:color="auto"/>
        <w:left w:val="none" w:sz="0" w:space="0" w:color="auto"/>
        <w:bottom w:val="none" w:sz="0" w:space="0" w:color="auto"/>
        <w:right w:val="none" w:sz="0" w:space="0" w:color="auto"/>
      </w:divBdr>
      <w:divsChild>
        <w:div w:id="1552767076">
          <w:marLeft w:val="0"/>
          <w:marRight w:val="0"/>
          <w:marTop w:val="210"/>
          <w:marBottom w:val="0"/>
          <w:divBdr>
            <w:top w:val="none" w:sz="0" w:space="0" w:color="auto"/>
            <w:left w:val="none" w:sz="0" w:space="0" w:color="auto"/>
            <w:bottom w:val="none" w:sz="0" w:space="0" w:color="auto"/>
            <w:right w:val="none" w:sz="0" w:space="0" w:color="auto"/>
          </w:divBdr>
          <w:divsChild>
            <w:div w:id="2029141159">
              <w:marLeft w:val="0"/>
              <w:marRight w:val="0"/>
              <w:marTop w:val="120"/>
              <w:marBottom w:val="0"/>
              <w:divBdr>
                <w:top w:val="none" w:sz="0" w:space="0" w:color="auto"/>
                <w:left w:val="none" w:sz="0" w:space="0" w:color="auto"/>
                <w:bottom w:val="none" w:sz="0" w:space="0" w:color="auto"/>
                <w:right w:val="none" w:sz="0" w:space="0" w:color="auto"/>
              </w:divBdr>
              <w:divsChild>
                <w:div w:id="1849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1408">
      <w:bodyDiv w:val="1"/>
      <w:marLeft w:val="0"/>
      <w:marRight w:val="0"/>
      <w:marTop w:val="0"/>
      <w:marBottom w:val="0"/>
      <w:divBdr>
        <w:top w:val="none" w:sz="0" w:space="0" w:color="auto"/>
        <w:left w:val="none" w:sz="0" w:space="0" w:color="auto"/>
        <w:bottom w:val="none" w:sz="0" w:space="0" w:color="auto"/>
        <w:right w:val="none" w:sz="0" w:space="0" w:color="auto"/>
      </w:divBdr>
      <w:divsChild>
        <w:div w:id="1815101021">
          <w:marLeft w:val="0"/>
          <w:marRight w:val="0"/>
          <w:marTop w:val="0"/>
          <w:marBottom w:val="0"/>
          <w:divBdr>
            <w:top w:val="none" w:sz="0" w:space="0" w:color="auto"/>
            <w:left w:val="none" w:sz="0" w:space="0" w:color="auto"/>
            <w:bottom w:val="none" w:sz="0" w:space="0" w:color="auto"/>
            <w:right w:val="none" w:sz="0" w:space="0" w:color="auto"/>
          </w:divBdr>
          <w:divsChild>
            <w:div w:id="1129863804">
              <w:marLeft w:val="0"/>
              <w:marRight w:val="0"/>
              <w:marTop w:val="0"/>
              <w:marBottom w:val="0"/>
              <w:divBdr>
                <w:top w:val="none" w:sz="0" w:space="0" w:color="auto"/>
                <w:left w:val="none" w:sz="0" w:space="0" w:color="auto"/>
                <w:bottom w:val="none" w:sz="0" w:space="0" w:color="auto"/>
                <w:right w:val="none" w:sz="0" w:space="0" w:color="auto"/>
              </w:divBdr>
              <w:divsChild>
                <w:div w:id="176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0491">
      <w:bodyDiv w:val="1"/>
      <w:marLeft w:val="0"/>
      <w:marRight w:val="0"/>
      <w:marTop w:val="0"/>
      <w:marBottom w:val="0"/>
      <w:divBdr>
        <w:top w:val="none" w:sz="0" w:space="0" w:color="auto"/>
        <w:left w:val="none" w:sz="0" w:space="0" w:color="auto"/>
        <w:bottom w:val="none" w:sz="0" w:space="0" w:color="auto"/>
        <w:right w:val="none" w:sz="0" w:space="0" w:color="auto"/>
      </w:divBdr>
      <w:divsChild>
        <w:div w:id="1092047141">
          <w:marLeft w:val="90"/>
          <w:marRight w:val="90"/>
          <w:marTop w:val="90"/>
          <w:marBottom w:val="90"/>
          <w:divBdr>
            <w:top w:val="none" w:sz="0" w:space="0" w:color="auto"/>
            <w:left w:val="none" w:sz="0" w:space="0" w:color="auto"/>
            <w:bottom w:val="none" w:sz="0" w:space="0" w:color="auto"/>
            <w:right w:val="none" w:sz="0" w:space="0" w:color="auto"/>
          </w:divBdr>
          <w:divsChild>
            <w:div w:id="342826972">
              <w:marLeft w:val="0"/>
              <w:marRight w:val="0"/>
              <w:marTop w:val="0"/>
              <w:marBottom w:val="0"/>
              <w:divBdr>
                <w:top w:val="none" w:sz="0" w:space="0" w:color="auto"/>
                <w:left w:val="none" w:sz="0" w:space="0" w:color="auto"/>
                <w:bottom w:val="none" w:sz="0" w:space="0" w:color="auto"/>
                <w:right w:val="none" w:sz="0" w:space="0" w:color="auto"/>
              </w:divBdr>
            </w:div>
          </w:divsChild>
        </w:div>
        <w:div w:id="1309823872">
          <w:marLeft w:val="90"/>
          <w:marRight w:val="90"/>
          <w:marTop w:val="90"/>
          <w:marBottom w:val="90"/>
          <w:divBdr>
            <w:top w:val="none" w:sz="0" w:space="0" w:color="auto"/>
            <w:left w:val="none" w:sz="0" w:space="0" w:color="auto"/>
            <w:bottom w:val="none" w:sz="0" w:space="0" w:color="auto"/>
            <w:right w:val="none" w:sz="0" w:space="0" w:color="auto"/>
          </w:divBdr>
          <w:divsChild>
            <w:div w:id="5142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9821">
      <w:bodyDiv w:val="1"/>
      <w:marLeft w:val="0"/>
      <w:marRight w:val="0"/>
      <w:marTop w:val="0"/>
      <w:marBottom w:val="0"/>
      <w:divBdr>
        <w:top w:val="none" w:sz="0" w:space="0" w:color="auto"/>
        <w:left w:val="none" w:sz="0" w:space="0" w:color="auto"/>
        <w:bottom w:val="none" w:sz="0" w:space="0" w:color="auto"/>
        <w:right w:val="none" w:sz="0" w:space="0" w:color="auto"/>
      </w:divBdr>
    </w:div>
    <w:div w:id="126169052">
      <w:bodyDiv w:val="1"/>
      <w:marLeft w:val="0"/>
      <w:marRight w:val="0"/>
      <w:marTop w:val="0"/>
      <w:marBottom w:val="0"/>
      <w:divBdr>
        <w:top w:val="none" w:sz="0" w:space="0" w:color="auto"/>
        <w:left w:val="none" w:sz="0" w:space="0" w:color="auto"/>
        <w:bottom w:val="none" w:sz="0" w:space="0" w:color="auto"/>
        <w:right w:val="none" w:sz="0" w:space="0" w:color="auto"/>
      </w:divBdr>
      <w:divsChild>
        <w:div w:id="884489861">
          <w:marLeft w:val="0"/>
          <w:marRight w:val="0"/>
          <w:marTop w:val="0"/>
          <w:marBottom w:val="0"/>
          <w:divBdr>
            <w:top w:val="none" w:sz="0" w:space="0" w:color="auto"/>
            <w:left w:val="none" w:sz="0" w:space="0" w:color="auto"/>
            <w:bottom w:val="none" w:sz="0" w:space="0" w:color="auto"/>
            <w:right w:val="none" w:sz="0" w:space="0" w:color="auto"/>
          </w:divBdr>
          <w:divsChild>
            <w:div w:id="160509359">
              <w:marLeft w:val="0"/>
              <w:marRight w:val="0"/>
              <w:marTop w:val="0"/>
              <w:marBottom w:val="0"/>
              <w:divBdr>
                <w:top w:val="none" w:sz="0" w:space="0" w:color="auto"/>
                <w:left w:val="none" w:sz="0" w:space="0" w:color="auto"/>
                <w:bottom w:val="none" w:sz="0" w:space="0" w:color="auto"/>
                <w:right w:val="none" w:sz="0" w:space="0" w:color="auto"/>
              </w:divBdr>
              <w:divsChild>
                <w:div w:id="8249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9744">
          <w:marLeft w:val="0"/>
          <w:marRight w:val="0"/>
          <w:marTop w:val="0"/>
          <w:marBottom w:val="0"/>
          <w:divBdr>
            <w:top w:val="none" w:sz="0" w:space="0" w:color="auto"/>
            <w:left w:val="none" w:sz="0" w:space="0" w:color="auto"/>
            <w:bottom w:val="none" w:sz="0" w:space="0" w:color="auto"/>
            <w:right w:val="none" w:sz="0" w:space="0" w:color="auto"/>
          </w:divBdr>
          <w:divsChild>
            <w:div w:id="226038656">
              <w:marLeft w:val="0"/>
              <w:marRight w:val="0"/>
              <w:marTop w:val="0"/>
              <w:marBottom w:val="0"/>
              <w:divBdr>
                <w:top w:val="none" w:sz="0" w:space="0" w:color="auto"/>
                <w:left w:val="none" w:sz="0" w:space="0" w:color="auto"/>
                <w:bottom w:val="none" w:sz="0" w:space="0" w:color="auto"/>
                <w:right w:val="none" w:sz="0" w:space="0" w:color="auto"/>
              </w:divBdr>
            </w:div>
            <w:div w:id="340007215">
              <w:marLeft w:val="0"/>
              <w:marRight w:val="0"/>
              <w:marTop w:val="0"/>
              <w:marBottom w:val="0"/>
              <w:divBdr>
                <w:top w:val="none" w:sz="0" w:space="0" w:color="auto"/>
                <w:left w:val="none" w:sz="0" w:space="0" w:color="auto"/>
                <w:bottom w:val="none" w:sz="0" w:space="0" w:color="auto"/>
                <w:right w:val="none" w:sz="0" w:space="0" w:color="auto"/>
              </w:divBdr>
            </w:div>
            <w:div w:id="455560887">
              <w:marLeft w:val="0"/>
              <w:marRight w:val="0"/>
              <w:marTop w:val="0"/>
              <w:marBottom w:val="0"/>
              <w:divBdr>
                <w:top w:val="none" w:sz="0" w:space="0" w:color="auto"/>
                <w:left w:val="none" w:sz="0" w:space="0" w:color="auto"/>
                <w:bottom w:val="none" w:sz="0" w:space="0" w:color="auto"/>
                <w:right w:val="none" w:sz="0" w:space="0" w:color="auto"/>
              </w:divBdr>
            </w:div>
            <w:div w:id="545875729">
              <w:marLeft w:val="0"/>
              <w:marRight w:val="0"/>
              <w:marTop w:val="0"/>
              <w:marBottom w:val="0"/>
              <w:divBdr>
                <w:top w:val="none" w:sz="0" w:space="0" w:color="auto"/>
                <w:left w:val="none" w:sz="0" w:space="0" w:color="auto"/>
                <w:bottom w:val="none" w:sz="0" w:space="0" w:color="auto"/>
                <w:right w:val="none" w:sz="0" w:space="0" w:color="auto"/>
              </w:divBdr>
            </w:div>
            <w:div w:id="702023834">
              <w:marLeft w:val="0"/>
              <w:marRight w:val="0"/>
              <w:marTop w:val="0"/>
              <w:marBottom w:val="0"/>
              <w:divBdr>
                <w:top w:val="none" w:sz="0" w:space="0" w:color="auto"/>
                <w:left w:val="none" w:sz="0" w:space="0" w:color="auto"/>
                <w:bottom w:val="none" w:sz="0" w:space="0" w:color="auto"/>
                <w:right w:val="none" w:sz="0" w:space="0" w:color="auto"/>
              </w:divBdr>
            </w:div>
            <w:div w:id="1505634882">
              <w:marLeft w:val="0"/>
              <w:marRight w:val="0"/>
              <w:marTop w:val="0"/>
              <w:marBottom w:val="0"/>
              <w:divBdr>
                <w:top w:val="none" w:sz="0" w:space="0" w:color="auto"/>
                <w:left w:val="none" w:sz="0" w:space="0" w:color="auto"/>
                <w:bottom w:val="none" w:sz="0" w:space="0" w:color="auto"/>
                <w:right w:val="none" w:sz="0" w:space="0" w:color="auto"/>
              </w:divBdr>
            </w:div>
          </w:divsChild>
        </w:div>
        <w:div w:id="939607866">
          <w:marLeft w:val="0"/>
          <w:marRight w:val="0"/>
          <w:marTop w:val="0"/>
          <w:marBottom w:val="0"/>
          <w:divBdr>
            <w:top w:val="none" w:sz="0" w:space="0" w:color="auto"/>
            <w:left w:val="none" w:sz="0" w:space="0" w:color="auto"/>
            <w:bottom w:val="none" w:sz="0" w:space="0" w:color="auto"/>
            <w:right w:val="none" w:sz="0" w:space="0" w:color="auto"/>
          </w:divBdr>
        </w:div>
      </w:divsChild>
    </w:div>
    <w:div w:id="163783365">
      <w:bodyDiv w:val="1"/>
      <w:marLeft w:val="0"/>
      <w:marRight w:val="0"/>
      <w:marTop w:val="0"/>
      <w:marBottom w:val="0"/>
      <w:divBdr>
        <w:top w:val="none" w:sz="0" w:space="0" w:color="auto"/>
        <w:left w:val="none" w:sz="0" w:space="0" w:color="auto"/>
        <w:bottom w:val="none" w:sz="0" w:space="0" w:color="auto"/>
        <w:right w:val="none" w:sz="0" w:space="0" w:color="auto"/>
      </w:divBdr>
    </w:div>
    <w:div w:id="183634211">
      <w:bodyDiv w:val="1"/>
      <w:marLeft w:val="0"/>
      <w:marRight w:val="0"/>
      <w:marTop w:val="0"/>
      <w:marBottom w:val="0"/>
      <w:divBdr>
        <w:top w:val="none" w:sz="0" w:space="0" w:color="auto"/>
        <w:left w:val="none" w:sz="0" w:space="0" w:color="auto"/>
        <w:bottom w:val="none" w:sz="0" w:space="0" w:color="auto"/>
        <w:right w:val="none" w:sz="0" w:space="0" w:color="auto"/>
      </w:divBdr>
    </w:div>
    <w:div w:id="190189776">
      <w:bodyDiv w:val="1"/>
      <w:marLeft w:val="0"/>
      <w:marRight w:val="0"/>
      <w:marTop w:val="0"/>
      <w:marBottom w:val="0"/>
      <w:divBdr>
        <w:top w:val="none" w:sz="0" w:space="0" w:color="auto"/>
        <w:left w:val="none" w:sz="0" w:space="0" w:color="auto"/>
        <w:bottom w:val="none" w:sz="0" w:space="0" w:color="auto"/>
        <w:right w:val="none" w:sz="0" w:space="0" w:color="auto"/>
      </w:divBdr>
      <w:divsChild>
        <w:div w:id="1352218301">
          <w:marLeft w:val="0"/>
          <w:marRight w:val="0"/>
          <w:marTop w:val="0"/>
          <w:marBottom w:val="0"/>
          <w:divBdr>
            <w:top w:val="none" w:sz="0" w:space="0" w:color="auto"/>
            <w:left w:val="none" w:sz="0" w:space="0" w:color="auto"/>
            <w:bottom w:val="none" w:sz="0" w:space="0" w:color="auto"/>
            <w:right w:val="none" w:sz="0" w:space="0" w:color="auto"/>
          </w:divBdr>
        </w:div>
      </w:divsChild>
    </w:div>
    <w:div w:id="216547974">
      <w:bodyDiv w:val="1"/>
      <w:marLeft w:val="0"/>
      <w:marRight w:val="0"/>
      <w:marTop w:val="0"/>
      <w:marBottom w:val="0"/>
      <w:divBdr>
        <w:top w:val="none" w:sz="0" w:space="0" w:color="auto"/>
        <w:left w:val="none" w:sz="0" w:space="0" w:color="auto"/>
        <w:bottom w:val="none" w:sz="0" w:space="0" w:color="auto"/>
        <w:right w:val="none" w:sz="0" w:space="0" w:color="auto"/>
      </w:divBdr>
      <w:divsChild>
        <w:div w:id="740903691">
          <w:marLeft w:val="0"/>
          <w:marRight w:val="0"/>
          <w:marTop w:val="0"/>
          <w:marBottom w:val="0"/>
          <w:divBdr>
            <w:top w:val="none" w:sz="0" w:space="0" w:color="auto"/>
            <w:left w:val="none" w:sz="0" w:space="0" w:color="auto"/>
            <w:bottom w:val="none" w:sz="0" w:space="0" w:color="auto"/>
            <w:right w:val="none" w:sz="0" w:space="0" w:color="auto"/>
          </w:divBdr>
          <w:divsChild>
            <w:div w:id="1005859498">
              <w:marLeft w:val="0"/>
              <w:marRight w:val="0"/>
              <w:marTop w:val="0"/>
              <w:marBottom w:val="0"/>
              <w:divBdr>
                <w:top w:val="none" w:sz="0" w:space="0" w:color="auto"/>
                <w:left w:val="none" w:sz="0" w:space="0" w:color="auto"/>
                <w:bottom w:val="none" w:sz="0" w:space="0" w:color="auto"/>
                <w:right w:val="none" w:sz="0" w:space="0" w:color="auto"/>
              </w:divBdr>
              <w:divsChild>
                <w:div w:id="2327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3604">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52864135">
      <w:bodyDiv w:val="1"/>
      <w:marLeft w:val="0"/>
      <w:marRight w:val="0"/>
      <w:marTop w:val="0"/>
      <w:marBottom w:val="0"/>
      <w:divBdr>
        <w:top w:val="none" w:sz="0" w:space="0" w:color="auto"/>
        <w:left w:val="none" w:sz="0" w:space="0" w:color="auto"/>
        <w:bottom w:val="none" w:sz="0" w:space="0" w:color="auto"/>
        <w:right w:val="none" w:sz="0" w:space="0" w:color="auto"/>
      </w:divBdr>
      <w:divsChild>
        <w:div w:id="252905710">
          <w:marLeft w:val="0"/>
          <w:marRight w:val="0"/>
          <w:marTop w:val="0"/>
          <w:marBottom w:val="0"/>
          <w:divBdr>
            <w:top w:val="none" w:sz="0" w:space="0" w:color="auto"/>
            <w:left w:val="none" w:sz="0" w:space="0" w:color="auto"/>
            <w:bottom w:val="none" w:sz="0" w:space="0" w:color="auto"/>
            <w:right w:val="none" w:sz="0" w:space="0" w:color="auto"/>
          </w:divBdr>
          <w:divsChild>
            <w:div w:id="1933932079">
              <w:marLeft w:val="0"/>
              <w:marRight w:val="0"/>
              <w:marTop w:val="0"/>
              <w:marBottom w:val="0"/>
              <w:divBdr>
                <w:top w:val="none" w:sz="0" w:space="0" w:color="auto"/>
                <w:left w:val="none" w:sz="0" w:space="0" w:color="auto"/>
                <w:bottom w:val="none" w:sz="0" w:space="0" w:color="auto"/>
                <w:right w:val="none" w:sz="0" w:space="0" w:color="auto"/>
              </w:divBdr>
            </w:div>
          </w:divsChild>
        </w:div>
        <w:div w:id="1782412907">
          <w:marLeft w:val="0"/>
          <w:marRight w:val="0"/>
          <w:marTop w:val="360"/>
          <w:marBottom w:val="360"/>
          <w:divBdr>
            <w:top w:val="none" w:sz="0" w:space="0" w:color="auto"/>
            <w:left w:val="none" w:sz="0" w:space="0" w:color="auto"/>
            <w:bottom w:val="none" w:sz="0" w:space="0" w:color="auto"/>
            <w:right w:val="none" w:sz="0" w:space="0" w:color="auto"/>
          </w:divBdr>
          <w:divsChild>
            <w:div w:id="6796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64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631">
          <w:marLeft w:val="90"/>
          <w:marRight w:val="90"/>
          <w:marTop w:val="90"/>
          <w:marBottom w:val="90"/>
          <w:divBdr>
            <w:top w:val="none" w:sz="0" w:space="0" w:color="auto"/>
            <w:left w:val="none" w:sz="0" w:space="0" w:color="auto"/>
            <w:bottom w:val="none" w:sz="0" w:space="0" w:color="auto"/>
            <w:right w:val="none" w:sz="0" w:space="0" w:color="auto"/>
          </w:divBdr>
          <w:divsChild>
            <w:div w:id="1097873597">
              <w:marLeft w:val="0"/>
              <w:marRight w:val="0"/>
              <w:marTop w:val="0"/>
              <w:marBottom w:val="0"/>
              <w:divBdr>
                <w:top w:val="none" w:sz="0" w:space="0" w:color="auto"/>
                <w:left w:val="none" w:sz="0" w:space="0" w:color="auto"/>
                <w:bottom w:val="none" w:sz="0" w:space="0" w:color="auto"/>
                <w:right w:val="none" w:sz="0" w:space="0" w:color="auto"/>
              </w:divBdr>
            </w:div>
          </w:divsChild>
        </w:div>
        <w:div w:id="1989631346">
          <w:marLeft w:val="90"/>
          <w:marRight w:val="90"/>
          <w:marTop w:val="90"/>
          <w:marBottom w:val="90"/>
          <w:divBdr>
            <w:top w:val="none" w:sz="0" w:space="0" w:color="auto"/>
            <w:left w:val="none" w:sz="0" w:space="0" w:color="auto"/>
            <w:bottom w:val="none" w:sz="0" w:space="0" w:color="auto"/>
            <w:right w:val="none" w:sz="0" w:space="0" w:color="auto"/>
          </w:divBdr>
          <w:divsChild>
            <w:div w:id="9197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5034">
      <w:bodyDiv w:val="1"/>
      <w:marLeft w:val="0"/>
      <w:marRight w:val="0"/>
      <w:marTop w:val="0"/>
      <w:marBottom w:val="0"/>
      <w:divBdr>
        <w:top w:val="none" w:sz="0" w:space="0" w:color="auto"/>
        <w:left w:val="none" w:sz="0" w:space="0" w:color="auto"/>
        <w:bottom w:val="none" w:sz="0" w:space="0" w:color="auto"/>
        <w:right w:val="none" w:sz="0" w:space="0" w:color="auto"/>
      </w:divBdr>
    </w:div>
    <w:div w:id="277611525">
      <w:bodyDiv w:val="1"/>
      <w:marLeft w:val="0"/>
      <w:marRight w:val="0"/>
      <w:marTop w:val="0"/>
      <w:marBottom w:val="0"/>
      <w:divBdr>
        <w:top w:val="none" w:sz="0" w:space="0" w:color="auto"/>
        <w:left w:val="none" w:sz="0" w:space="0" w:color="auto"/>
        <w:bottom w:val="none" w:sz="0" w:space="0" w:color="auto"/>
        <w:right w:val="none" w:sz="0" w:space="0" w:color="auto"/>
      </w:divBdr>
      <w:divsChild>
        <w:div w:id="190724306">
          <w:marLeft w:val="90"/>
          <w:marRight w:val="90"/>
          <w:marTop w:val="90"/>
          <w:marBottom w:val="90"/>
          <w:divBdr>
            <w:top w:val="none" w:sz="0" w:space="0" w:color="auto"/>
            <w:left w:val="none" w:sz="0" w:space="0" w:color="auto"/>
            <w:bottom w:val="none" w:sz="0" w:space="0" w:color="auto"/>
            <w:right w:val="none" w:sz="0" w:space="0" w:color="auto"/>
          </w:divBdr>
          <w:divsChild>
            <w:div w:id="474958353">
              <w:marLeft w:val="0"/>
              <w:marRight w:val="0"/>
              <w:marTop w:val="0"/>
              <w:marBottom w:val="0"/>
              <w:divBdr>
                <w:top w:val="none" w:sz="0" w:space="0" w:color="auto"/>
                <w:left w:val="none" w:sz="0" w:space="0" w:color="auto"/>
                <w:bottom w:val="none" w:sz="0" w:space="0" w:color="auto"/>
                <w:right w:val="none" w:sz="0" w:space="0" w:color="auto"/>
              </w:divBdr>
            </w:div>
          </w:divsChild>
        </w:div>
        <w:div w:id="1449474539">
          <w:marLeft w:val="90"/>
          <w:marRight w:val="90"/>
          <w:marTop w:val="90"/>
          <w:marBottom w:val="90"/>
          <w:divBdr>
            <w:top w:val="none" w:sz="0" w:space="0" w:color="auto"/>
            <w:left w:val="none" w:sz="0" w:space="0" w:color="auto"/>
            <w:bottom w:val="none" w:sz="0" w:space="0" w:color="auto"/>
            <w:right w:val="none" w:sz="0" w:space="0" w:color="auto"/>
          </w:divBdr>
          <w:divsChild>
            <w:div w:id="15624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9535">
      <w:bodyDiv w:val="1"/>
      <w:marLeft w:val="0"/>
      <w:marRight w:val="0"/>
      <w:marTop w:val="0"/>
      <w:marBottom w:val="0"/>
      <w:divBdr>
        <w:top w:val="none" w:sz="0" w:space="0" w:color="auto"/>
        <w:left w:val="none" w:sz="0" w:space="0" w:color="auto"/>
        <w:bottom w:val="none" w:sz="0" w:space="0" w:color="auto"/>
        <w:right w:val="none" w:sz="0" w:space="0" w:color="auto"/>
      </w:divBdr>
      <w:divsChild>
        <w:div w:id="270549270">
          <w:marLeft w:val="0"/>
          <w:marRight w:val="0"/>
          <w:marTop w:val="0"/>
          <w:marBottom w:val="0"/>
          <w:divBdr>
            <w:top w:val="none" w:sz="0" w:space="0" w:color="auto"/>
            <w:left w:val="none" w:sz="0" w:space="0" w:color="auto"/>
            <w:bottom w:val="none" w:sz="0" w:space="0" w:color="auto"/>
            <w:right w:val="none" w:sz="0" w:space="0" w:color="auto"/>
          </w:divBdr>
        </w:div>
      </w:divsChild>
    </w:div>
    <w:div w:id="323969429">
      <w:bodyDiv w:val="1"/>
      <w:marLeft w:val="0"/>
      <w:marRight w:val="0"/>
      <w:marTop w:val="0"/>
      <w:marBottom w:val="0"/>
      <w:divBdr>
        <w:top w:val="none" w:sz="0" w:space="0" w:color="auto"/>
        <w:left w:val="none" w:sz="0" w:space="0" w:color="auto"/>
        <w:bottom w:val="none" w:sz="0" w:space="0" w:color="auto"/>
        <w:right w:val="none" w:sz="0" w:space="0" w:color="auto"/>
      </w:divBdr>
    </w:div>
    <w:div w:id="345600866">
      <w:bodyDiv w:val="1"/>
      <w:marLeft w:val="0"/>
      <w:marRight w:val="0"/>
      <w:marTop w:val="0"/>
      <w:marBottom w:val="0"/>
      <w:divBdr>
        <w:top w:val="none" w:sz="0" w:space="0" w:color="auto"/>
        <w:left w:val="none" w:sz="0" w:space="0" w:color="auto"/>
        <w:bottom w:val="none" w:sz="0" w:space="0" w:color="auto"/>
        <w:right w:val="none" w:sz="0" w:space="0" w:color="auto"/>
      </w:divBdr>
      <w:divsChild>
        <w:div w:id="1049918312">
          <w:marLeft w:val="0"/>
          <w:marRight w:val="0"/>
          <w:marTop w:val="0"/>
          <w:marBottom w:val="0"/>
          <w:divBdr>
            <w:top w:val="none" w:sz="0" w:space="0" w:color="auto"/>
            <w:left w:val="none" w:sz="0" w:space="0" w:color="auto"/>
            <w:bottom w:val="none" w:sz="0" w:space="0" w:color="auto"/>
            <w:right w:val="none" w:sz="0" w:space="0" w:color="auto"/>
          </w:divBdr>
          <w:divsChild>
            <w:div w:id="1694843799">
              <w:marLeft w:val="0"/>
              <w:marRight w:val="0"/>
              <w:marTop w:val="0"/>
              <w:marBottom w:val="0"/>
              <w:divBdr>
                <w:top w:val="none" w:sz="0" w:space="0" w:color="auto"/>
                <w:left w:val="none" w:sz="0" w:space="0" w:color="auto"/>
                <w:bottom w:val="none" w:sz="0" w:space="0" w:color="auto"/>
                <w:right w:val="none" w:sz="0" w:space="0" w:color="auto"/>
              </w:divBdr>
              <w:divsChild>
                <w:div w:id="1795175775">
                  <w:marLeft w:val="0"/>
                  <w:marRight w:val="0"/>
                  <w:marTop w:val="0"/>
                  <w:marBottom w:val="0"/>
                  <w:divBdr>
                    <w:top w:val="none" w:sz="0" w:space="0" w:color="auto"/>
                    <w:left w:val="none" w:sz="0" w:space="0" w:color="auto"/>
                    <w:bottom w:val="none" w:sz="0" w:space="0" w:color="auto"/>
                    <w:right w:val="none" w:sz="0" w:space="0" w:color="auto"/>
                  </w:divBdr>
                </w:div>
                <w:div w:id="563680183">
                  <w:marLeft w:val="0"/>
                  <w:marRight w:val="0"/>
                  <w:marTop w:val="0"/>
                  <w:marBottom w:val="0"/>
                  <w:divBdr>
                    <w:top w:val="none" w:sz="0" w:space="0" w:color="auto"/>
                    <w:left w:val="none" w:sz="0" w:space="0" w:color="auto"/>
                    <w:bottom w:val="none" w:sz="0" w:space="0" w:color="auto"/>
                    <w:right w:val="none" w:sz="0" w:space="0" w:color="auto"/>
                  </w:divBdr>
                </w:div>
              </w:divsChild>
            </w:div>
            <w:div w:id="731854586">
              <w:marLeft w:val="0"/>
              <w:marRight w:val="0"/>
              <w:marTop w:val="0"/>
              <w:marBottom w:val="0"/>
              <w:divBdr>
                <w:top w:val="none" w:sz="0" w:space="0" w:color="auto"/>
                <w:left w:val="none" w:sz="0" w:space="0" w:color="auto"/>
                <w:bottom w:val="none" w:sz="0" w:space="0" w:color="auto"/>
                <w:right w:val="none" w:sz="0" w:space="0" w:color="auto"/>
              </w:divBdr>
              <w:divsChild>
                <w:div w:id="948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3758">
          <w:marLeft w:val="0"/>
          <w:marRight w:val="0"/>
          <w:marTop w:val="0"/>
          <w:marBottom w:val="0"/>
          <w:divBdr>
            <w:top w:val="none" w:sz="0" w:space="0" w:color="auto"/>
            <w:left w:val="none" w:sz="0" w:space="0" w:color="auto"/>
            <w:bottom w:val="none" w:sz="0" w:space="0" w:color="auto"/>
            <w:right w:val="none" w:sz="0" w:space="0" w:color="auto"/>
          </w:divBdr>
          <w:divsChild>
            <w:div w:id="1999847573">
              <w:marLeft w:val="0"/>
              <w:marRight w:val="0"/>
              <w:marTop w:val="0"/>
              <w:marBottom w:val="0"/>
              <w:divBdr>
                <w:top w:val="none" w:sz="0" w:space="0" w:color="auto"/>
                <w:left w:val="none" w:sz="0" w:space="0" w:color="auto"/>
                <w:bottom w:val="none" w:sz="0" w:space="0" w:color="auto"/>
                <w:right w:val="none" w:sz="0" w:space="0" w:color="auto"/>
              </w:divBdr>
            </w:div>
            <w:div w:id="5887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2153">
      <w:bodyDiv w:val="1"/>
      <w:marLeft w:val="0"/>
      <w:marRight w:val="0"/>
      <w:marTop w:val="0"/>
      <w:marBottom w:val="0"/>
      <w:divBdr>
        <w:top w:val="none" w:sz="0" w:space="0" w:color="auto"/>
        <w:left w:val="none" w:sz="0" w:space="0" w:color="auto"/>
        <w:bottom w:val="none" w:sz="0" w:space="0" w:color="auto"/>
        <w:right w:val="none" w:sz="0" w:space="0" w:color="auto"/>
      </w:divBdr>
    </w:div>
    <w:div w:id="354692146">
      <w:bodyDiv w:val="1"/>
      <w:marLeft w:val="0"/>
      <w:marRight w:val="0"/>
      <w:marTop w:val="0"/>
      <w:marBottom w:val="0"/>
      <w:divBdr>
        <w:top w:val="none" w:sz="0" w:space="0" w:color="auto"/>
        <w:left w:val="none" w:sz="0" w:space="0" w:color="auto"/>
        <w:bottom w:val="none" w:sz="0" w:space="0" w:color="auto"/>
        <w:right w:val="none" w:sz="0" w:space="0" w:color="auto"/>
      </w:divBdr>
    </w:div>
    <w:div w:id="370418345">
      <w:bodyDiv w:val="1"/>
      <w:marLeft w:val="0"/>
      <w:marRight w:val="0"/>
      <w:marTop w:val="0"/>
      <w:marBottom w:val="0"/>
      <w:divBdr>
        <w:top w:val="none" w:sz="0" w:space="0" w:color="auto"/>
        <w:left w:val="none" w:sz="0" w:space="0" w:color="auto"/>
        <w:bottom w:val="none" w:sz="0" w:space="0" w:color="auto"/>
        <w:right w:val="none" w:sz="0" w:space="0" w:color="auto"/>
      </w:divBdr>
    </w:div>
    <w:div w:id="390151860">
      <w:bodyDiv w:val="1"/>
      <w:marLeft w:val="0"/>
      <w:marRight w:val="0"/>
      <w:marTop w:val="0"/>
      <w:marBottom w:val="0"/>
      <w:divBdr>
        <w:top w:val="none" w:sz="0" w:space="0" w:color="auto"/>
        <w:left w:val="none" w:sz="0" w:space="0" w:color="auto"/>
        <w:bottom w:val="none" w:sz="0" w:space="0" w:color="auto"/>
        <w:right w:val="none" w:sz="0" w:space="0" w:color="auto"/>
      </w:divBdr>
    </w:div>
    <w:div w:id="419260644">
      <w:bodyDiv w:val="1"/>
      <w:marLeft w:val="0"/>
      <w:marRight w:val="0"/>
      <w:marTop w:val="0"/>
      <w:marBottom w:val="0"/>
      <w:divBdr>
        <w:top w:val="none" w:sz="0" w:space="0" w:color="auto"/>
        <w:left w:val="none" w:sz="0" w:space="0" w:color="auto"/>
        <w:bottom w:val="none" w:sz="0" w:space="0" w:color="auto"/>
        <w:right w:val="none" w:sz="0" w:space="0" w:color="auto"/>
      </w:divBdr>
    </w:div>
    <w:div w:id="459690722">
      <w:bodyDiv w:val="1"/>
      <w:marLeft w:val="0"/>
      <w:marRight w:val="0"/>
      <w:marTop w:val="0"/>
      <w:marBottom w:val="0"/>
      <w:divBdr>
        <w:top w:val="none" w:sz="0" w:space="0" w:color="auto"/>
        <w:left w:val="none" w:sz="0" w:space="0" w:color="auto"/>
        <w:bottom w:val="none" w:sz="0" w:space="0" w:color="auto"/>
        <w:right w:val="none" w:sz="0" w:space="0" w:color="auto"/>
      </w:divBdr>
    </w:div>
    <w:div w:id="469513885">
      <w:bodyDiv w:val="1"/>
      <w:marLeft w:val="0"/>
      <w:marRight w:val="0"/>
      <w:marTop w:val="0"/>
      <w:marBottom w:val="0"/>
      <w:divBdr>
        <w:top w:val="none" w:sz="0" w:space="0" w:color="auto"/>
        <w:left w:val="none" w:sz="0" w:space="0" w:color="auto"/>
        <w:bottom w:val="none" w:sz="0" w:space="0" w:color="auto"/>
        <w:right w:val="none" w:sz="0" w:space="0" w:color="auto"/>
      </w:divBdr>
      <w:divsChild>
        <w:div w:id="2037076968">
          <w:marLeft w:val="0"/>
          <w:marRight w:val="0"/>
          <w:marTop w:val="0"/>
          <w:marBottom w:val="0"/>
          <w:divBdr>
            <w:top w:val="none" w:sz="0" w:space="0" w:color="auto"/>
            <w:left w:val="none" w:sz="0" w:space="0" w:color="auto"/>
            <w:bottom w:val="none" w:sz="0" w:space="0" w:color="auto"/>
            <w:right w:val="none" w:sz="0" w:space="0" w:color="auto"/>
          </w:divBdr>
        </w:div>
      </w:divsChild>
    </w:div>
    <w:div w:id="481000696">
      <w:bodyDiv w:val="1"/>
      <w:marLeft w:val="0"/>
      <w:marRight w:val="0"/>
      <w:marTop w:val="0"/>
      <w:marBottom w:val="0"/>
      <w:divBdr>
        <w:top w:val="none" w:sz="0" w:space="0" w:color="auto"/>
        <w:left w:val="none" w:sz="0" w:space="0" w:color="auto"/>
        <w:bottom w:val="none" w:sz="0" w:space="0" w:color="auto"/>
        <w:right w:val="none" w:sz="0" w:space="0" w:color="auto"/>
      </w:divBdr>
      <w:divsChild>
        <w:div w:id="1829789663">
          <w:marLeft w:val="0"/>
          <w:marRight w:val="0"/>
          <w:marTop w:val="0"/>
          <w:marBottom w:val="0"/>
          <w:divBdr>
            <w:top w:val="none" w:sz="0" w:space="0" w:color="auto"/>
            <w:left w:val="none" w:sz="0" w:space="0" w:color="auto"/>
            <w:bottom w:val="none" w:sz="0" w:space="0" w:color="auto"/>
            <w:right w:val="none" w:sz="0" w:space="0" w:color="auto"/>
          </w:divBdr>
        </w:div>
      </w:divsChild>
    </w:div>
    <w:div w:id="494538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4597">
          <w:marLeft w:val="0"/>
          <w:marRight w:val="0"/>
          <w:marTop w:val="0"/>
          <w:marBottom w:val="0"/>
          <w:divBdr>
            <w:top w:val="single" w:sz="6" w:space="0" w:color="DEE2E6"/>
            <w:left w:val="single" w:sz="6" w:space="0" w:color="DEE2E6"/>
            <w:bottom w:val="single" w:sz="6" w:space="0" w:color="DEE2E6"/>
            <w:right w:val="single" w:sz="6" w:space="0" w:color="DEE2E6"/>
          </w:divBdr>
          <w:divsChild>
            <w:div w:id="2659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9383">
      <w:bodyDiv w:val="1"/>
      <w:marLeft w:val="0"/>
      <w:marRight w:val="0"/>
      <w:marTop w:val="0"/>
      <w:marBottom w:val="0"/>
      <w:divBdr>
        <w:top w:val="none" w:sz="0" w:space="0" w:color="auto"/>
        <w:left w:val="none" w:sz="0" w:space="0" w:color="auto"/>
        <w:bottom w:val="none" w:sz="0" w:space="0" w:color="auto"/>
        <w:right w:val="none" w:sz="0" w:space="0" w:color="auto"/>
      </w:divBdr>
      <w:divsChild>
        <w:div w:id="2043168383">
          <w:marLeft w:val="0"/>
          <w:marRight w:val="0"/>
          <w:marTop w:val="0"/>
          <w:marBottom w:val="0"/>
          <w:divBdr>
            <w:top w:val="none" w:sz="0" w:space="0" w:color="auto"/>
            <w:left w:val="none" w:sz="0" w:space="0" w:color="auto"/>
            <w:bottom w:val="none" w:sz="0" w:space="0" w:color="auto"/>
            <w:right w:val="none" w:sz="0" w:space="0" w:color="auto"/>
          </w:divBdr>
          <w:divsChild>
            <w:div w:id="461576037">
              <w:marLeft w:val="0"/>
              <w:marRight w:val="0"/>
              <w:marTop w:val="0"/>
              <w:marBottom w:val="0"/>
              <w:divBdr>
                <w:top w:val="none" w:sz="0" w:space="0" w:color="auto"/>
                <w:left w:val="none" w:sz="0" w:space="0" w:color="auto"/>
                <w:bottom w:val="none" w:sz="0" w:space="0" w:color="auto"/>
                <w:right w:val="none" w:sz="0" w:space="0" w:color="auto"/>
              </w:divBdr>
            </w:div>
            <w:div w:id="2136755213">
              <w:marLeft w:val="0"/>
              <w:marRight w:val="0"/>
              <w:marTop w:val="0"/>
              <w:marBottom w:val="0"/>
              <w:divBdr>
                <w:top w:val="none" w:sz="0" w:space="0" w:color="auto"/>
                <w:left w:val="none" w:sz="0" w:space="0" w:color="auto"/>
                <w:bottom w:val="none" w:sz="0" w:space="0" w:color="auto"/>
                <w:right w:val="none" w:sz="0" w:space="0" w:color="auto"/>
              </w:divBdr>
            </w:div>
          </w:divsChild>
        </w:div>
        <w:div w:id="2053071428">
          <w:marLeft w:val="0"/>
          <w:marRight w:val="0"/>
          <w:marTop w:val="0"/>
          <w:marBottom w:val="0"/>
          <w:divBdr>
            <w:top w:val="none" w:sz="0" w:space="0" w:color="auto"/>
            <w:left w:val="none" w:sz="0" w:space="0" w:color="auto"/>
            <w:bottom w:val="none" w:sz="0" w:space="0" w:color="auto"/>
            <w:right w:val="none" w:sz="0" w:space="0" w:color="auto"/>
          </w:divBdr>
        </w:div>
      </w:divsChild>
    </w:div>
    <w:div w:id="500320429">
      <w:bodyDiv w:val="1"/>
      <w:marLeft w:val="0"/>
      <w:marRight w:val="0"/>
      <w:marTop w:val="0"/>
      <w:marBottom w:val="0"/>
      <w:divBdr>
        <w:top w:val="none" w:sz="0" w:space="0" w:color="auto"/>
        <w:left w:val="none" w:sz="0" w:space="0" w:color="auto"/>
        <w:bottom w:val="none" w:sz="0" w:space="0" w:color="auto"/>
        <w:right w:val="none" w:sz="0" w:space="0" w:color="auto"/>
      </w:divBdr>
      <w:divsChild>
        <w:div w:id="173804909">
          <w:marLeft w:val="0"/>
          <w:marRight w:val="0"/>
          <w:marTop w:val="0"/>
          <w:marBottom w:val="240"/>
          <w:divBdr>
            <w:top w:val="none" w:sz="0" w:space="0" w:color="auto"/>
            <w:left w:val="none" w:sz="0" w:space="0" w:color="auto"/>
            <w:bottom w:val="none" w:sz="0" w:space="0" w:color="auto"/>
            <w:right w:val="none" w:sz="0" w:space="0" w:color="auto"/>
          </w:divBdr>
        </w:div>
        <w:div w:id="333840660">
          <w:marLeft w:val="0"/>
          <w:marRight w:val="0"/>
          <w:marTop w:val="0"/>
          <w:marBottom w:val="240"/>
          <w:divBdr>
            <w:top w:val="none" w:sz="0" w:space="0" w:color="auto"/>
            <w:left w:val="none" w:sz="0" w:space="0" w:color="auto"/>
            <w:bottom w:val="none" w:sz="0" w:space="0" w:color="auto"/>
            <w:right w:val="none" w:sz="0" w:space="0" w:color="auto"/>
          </w:divBdr>
        </w:div>
        <w:div w:id="1756317071">
          <w:marLeft w:val="0"/>
          <w:marRight w:val="0"/>
          <w:marTop w:val="0"/>
          <w:marBottom w:val="240"/>
          <w:divBdr>
            <w:top w:val="none" w:sz="0" w:space="0" w:color="auto"/>
            <w:left w:val="none" w:sz="0" w:space="0" w:color="auto"/>
            <w:bottom w:val="none" w:sz="0" w:space="0" w:color="auto"/>
            <w:right w:val="none" w:sz="0" w:space="0" w:color="auto"/>
          </w:divBdr>
        </w:div>
      </w:divsChild>
    </w:div>
    <w:div w:id="502280990">
      <w:bodyDiv w:val="1"/>
      <w:marLeft w:val="0"/>
      <w:marRight w:val="0"/>
      <w:marTop w:val="0"/>
      <w:marBottom w:val="0"/>
      <w:divBdr>
        <w:top w:val="none" w:sz="0" w:space="0" w:color="auto"/>
        <w:left w:val="none" w:sz="0" w:space="0" w:color="auto"/>
        <w:bottom w:val="none" w:sz="0" w:space="0" w:color="auto"/>
        <w:right w:val="none" w:sz="0" w:space="0" w:color="auto"/>
      </w:divBdr>
      <w:divsChild>
        <w:div w:id="1033337455">
          <w:marLeft w:val="0"/>
          <w:marRight w:val="0"/>
          <w:marTop w:val="0"/>
          <w:marBottom w:val="0"/>
          <w:divBdr>
            <w:top w:val="none" w:sz="0" w:space="0" w:color="auto"/>
            <w:left w:val="none" w:sz="0" w:space="0" w:color="auto"/>
            <w:bottom w:val="none" w:sz="0" w:space="0" w:color="auto"/>
            <w:right w:val="none" w:sz="0" w:space="0" w:color="auto"/>
          </w:divBdr>
        </w:div>
      </w:divsChild>
    </w:div>
    <w:div w:id="503936801">
      <w:bodyDiv w:val="1"/>
      <w:marLeft w:val="0"/>
      <w:marRight w:val="0"/>
      <w:marTop w:val="0"/>
      <w:marBottom w:val="0"/>
      <w:divBdr>
        <w:top w:val="none" w:sz="0" w:space="0" w:color="auto"/>
        <w:left w:val="none" w:sz="0" w:space="0" w:color="auto"/>
        <w:bottom w:val="none" w:sz="0" w:space="0" w:color="auto"/>
        <w:right w:val="none" w:sz="0" w:space="0" w:color="auto"/>
      </w:divBdr>
    </w:div>
    <w:div w:id="510022757">
      <w:bodyDiv w:val="1"/>
      <w:marLeft w:val="0"/>
      <w:marRight w:val="0"/>
      <w:marTop w:val="0"/>
      <w:marBottom w:val="0"/>
      <w:divBdr>
        <w:top w:val="none" w:sz="0" w:space="0" w:color="auto"/>
        <w:left w:val="none" w:sz="0" w:space="0" w:color="auto"/>
        <w:bottom w:val="none" w:sz="0" w:space="0" w:color="auto"/>
        <w:right w:val="none" w:sz="0" w:space="0" w:color="auto"/>
      </w:divBdr>
    </w:div>
    <w:div w:id="527181362">
      <w:bodyDiv w:val="1"/>
      <w:marLeft w:val="0"/>
      <w:marRight w:val="0"/>
      <w:marTop w:val="0"/>
      <w:marBottom w:val="0"/>
      <w:divBdr>
        <w:top w:val="none" w:sz="0" w:space="0" w:color="auto"/>
        <w:left w:val="none" w:sz="0" w:space="0" w:color="auto"/>
        <w:bottom w:val="none" w:sz="0" w:space="0" w:color="auto"/>
        <w:right w:val="none" w:sz="0" w:space="0" w:color="auto"/>
      </w:divBdr>
      <w:divsChild>
        <w:div w:id="1229926858">
          <w:marLeft w:val="0"/>
          <w:marRight w:val="0"/>
          <w:marTop w:val="0"/>
          <w:marBottom w:val="0"/>
          <w:divBdr>
            <w:top w:val="none" w:sz="0" w:space="0" w:color="auto"/>
            <w:left w:val="none" w:sz="0" w:space="0" w:color="auto"/>
            <w:bottom w:val="none" w:sz="0" w:space="0" w:color="auto"/>
            <w:right w:val="none" w:sz="0" w:space="0" w:color="auto"/>
          </w:divBdr>
          <w:divsChild>
            <w:div w:id="1329357943">
              <w:marLeft w:val="0"/>
              <w:marRight w:val="0"/>
              <w:marTop w:val="0"/>
              <w:marBottom w:val="0"/>
              <w:divBdr>
                <w:top w:val="none" w:sz="0" w:space="0" w:color="auto"/>
                <w:left w:val="none" w:sz="0" w:space="0" w:color="auto"/>
                <w:bottom w:val="none" w:sz="0" w:space="0" w:color="auto"/>
                <w:right w:val="none" w:sz="0" w:space="0" w:color="auto"/>
              </w:divBdr>
            </w:div>
          </w:divsChild>
        </w:div>
        <w:div w:id="1762600727">
          <w:marLeft w:val="0"/>
          <w:marRight w:val="0"/>
          <w:marTop w:val="360"/>
          <w:marBottom w:val="360"/>
          <w:divBdr>
            <w:top w:val="none" w:sz="0" w:space="0" w:color="auto"/>
            <w:left w:val="none" w:sz="0" w:space="0" w:color="auto"/>
            <w:bottom w:val="none" w:sz="0" w:space="0" w:color="auto"/>
            <w:right w:val="none" w:sz="0" w:space="0" w:color="auto"/>
          </w:divBdr>
          <w:divsChild>
            <w:div w:id="2095198838">
              <w:marLeft w:val="0"/>
              <w:marRight w:val="0"/>
              <w:marTop w:val="0"/>
              <w:marBottom w:val="0"/>
              <w:divBdr>
                <w:top w:val="none" w:sz="0" w:space="0" w:color="auto"/>
                <w:left w:val="none" w:sz="0" w:space="0" w:color="auto"/>
                <w:bottom w:val="none" w:sz="0" w:space="0" w:color="auto"/>
                <w:right w:val="none" w:sz="0" w:space="0" w:color="auto"/>
              </w:divBdr>
              <w:divsChild>
                <w:div w:id="1376811807">
                  <w:marLeft w:val="0"/>
                  <w:marRight w:val="0"/>
                  <w:marTop w:val="0"/>
                  <w:marBottom w:val="0"/>
                  <w:divBdr>
                    <w:top w:val="none" w:sz="0" w:space="0" w:color="auto"/>
                    <w:left w:val="none" w:sz="0" w:space="0" w:color="auto"/>
                    <w:bottom w:val="none" w:sz="0" w:space="0" w:color="auto"/>
                    <w:right w:val="none" w:sz="0" w:space="0" w:color="auto"/>
                  </w:divBdr>
                  <w:divsChild>
                    <w:div w:id="221255787">
                      <w:marLeft w:val="0"/>
                      <w:marRight w:val="0"/>
                      <w:marTop w:val="0"/>
                      <w:marBottom w:val="0"/>
                      <w:divBdr>
                        <w:top w:val="none" w:sz="0" w:space="0" w:color="auto"/>
                        <w:left w:val="none" w:sz="0" w:space="0" w:color="auto"/>
                        <w:bottom w:val="none" w:sz="0" w:space="0" w:color="auto"/>
                        <w:right w:val="none" w:sz="0" w:space="0" w:color="auto"/>
                      </w:divBdr>
                      <w:divsChild>
                        <w:div w:id="733700917">
                          <w:marLeft w:val="0"/>
                          <w:marRight w:val="0"/>
                          <w:marTop w:val="0"/>
                          <w:marBottom w:val="0"/>
                          <w:divBdr>
                            <w:top w:val="none" w:sz="0" w:space="0" w:color="auto"/>
                            <w:left w:val="none" w:sz="0" w:space="0" w:color="auto"/>
                            <w:bottom w:val="none" w:sz="0" w:space="0" w:color="auto"/>
                            <w:right w:val="none" w:sz="0" w:space="0" w:color="auto"/>
                          </w:divBdr>
                          <w:divsChild>
                            <w:div w:id="8270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316396">
      <w:bodyDiv w:val="1"/>
      <w:marLeft w:val="0"/>
      <w:marRight w:val="0"/>
      <w:marTop w:val="0"/>
      <w:marBottom w:val="0"/>
      <w:divBdr>
        <w:top w:val="none" w:sz="0" w:space="0" w:color="auto"/>
        <w:left w:val="none" w:sz="0" w:space="0" w:color="auto"/>
        <w:bottom w:val="none" w:sz="0" w:space="0" w:color="auto"/>
        <w:right w:val="none" w:sz="0" w:space="0" w:color="auto"/>
      </w:divBdr>
    </w:div>
    <w:div w:id="547186545">
      <w:bodyDiv w:val="1"/>
      <w:marLeft w:val="0"/>
      <w:marRight w:val="0"/>
      <w:marTop w:val="0"/>
      <w:marBottom w:val="0"/>
      <w:divBdr>
        <w:top w:val="none" w:sz="0" w:space="0" w:color="auto"/>
        <w:left w:val="none" w:sz="0" w:space="0" w:color="auto"/>
        <w:bottom w:val="none" w:sz="0" w:space="0" w:color="auto"/>
        <w:right w:val="none" w:sz="0" w:space="0" w:color="auto"/>
      </w:divBdr>
      <w:divsChild>
        <w:div w:id="1637876349">
          <w:marLeft w:val="0"/>
          <w:marRight w:val="0"/>
          <w:marTop w:val="0"/>
          <w:marBottom w:val="0"/>
          <w:divBdr>
            <w:top w:val="none" w:sz="0" w:space="0" w:color="auto"/>
            <w:left w:val="none" w:sz="0" w:space="0" w:color="auto"/>
            <w:bottom w:val="none" w:sz="0" w:space="0" w:color="auto"/>
            <w:right w:val="none" w:sz="0" w:space="0" w:color="auto"/>
          </w:divBdr>
          <w:divsChild>
            <w:div w:id="630984180">
              <w:marLeft w:val="0"/>
              <w:marRight w:val="0"/>
              <w:marTop w:val="0"/>
              <w:marBottom w:val="0"/>
              <w:divBdr>
                <w:top w:val="none" w:sz="0" w:space="0" w:color="auto"/>
                <w:left w:val="none" w:sz="0" w:space="0" w:color="auto"/>
                <w:bottom w:val="none" w:sz="0" w:space="0" w:color="auto"/>
                <w:right w:val="none" w:sz="0" w:space="0" w:color="auto"/>
              </w:divBdr>
              <w:divsChild>
                <w:div w:id="2556402">
                  <w:marLeft w:val="0"/>
                  <w:marRight w:val="0"/>
                  <w:marTop w:val="0"/>
                  <w:marBottom w:val="0"/>
                  <w:divBdr>
                    <w:top w:val="none" w:sz="0" w:space="0" w:color="auto"/>
                    <w:left w:val="none" w:sz="0" w:space="0" w:color="auto"/>
                    <w:bottom w:val="none" w:sz="0" w:space="0" w:color="auto"/>
                    <w:right w:val="none" w:sz="0" w:space="0" w:color="auto"/>
                  </w:divBdr>
                  <w:divsChild>
                    <w:div w:id="3771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2562">
              <w:marLeft w:val="0"/>
              <w:marRight w:val="0"/>
              <w:marTop w:val="0"/>
              <w:marBottom w:val="0"/>
              <w:divBdr>
                <w:top w:val="none" w:sz="0" w:space="0" w:color="auto"/>
                <w:left w:val="none" w:sz="0" w:space="0" w:color="auto"/>
                <w:bottom w:val="none" w:sz="0" w:space="0" w:color="auto"/>
                <w:right w:val="none" w:sz="0" w:space="0" w:color="auto"/>
              </w:divBdr>
              <w:divsChild>
                <w:div w:id="1166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6078">
          <w:marLeft w:val="0"/>
          <w:marRight w:val="0"/>
          <w:marTop w:val="0"/>
          <w:marBottom w:val="0"/>
          <w:divBdr>
            <w:top w:val="none" w:sz="0" w:space="0" w:color="auto"/>
            <w:left w:val="none" w:sz="0" w:space="0" w:color="auto"/>
            <w:bottom w:val="none" w:sz="0" w:space="0" w:color="auto"/>
            <w:right w:val="none" w:sz="0" w:space="0" w:color="auto"/>
          </w:divBdr>
        </w:div>
      </w:divsChild>
    </w:div>
    <w:div w:id="565147017">
      <w:bodyDiv w:val="1"/>
      <w:marLeft w:val="0"/>
      <w:marRight w:val="0"/>
      <w:marTop w:val="0"/>
      <w:marBottom w:val="0"/>
      <w:divBdr>
        <w:top w:val="none" w:sz="0" w:space="0" w:color="auto"/>
        <w:left w:val="none" w:sz="0" w:space="0" w:color="auto"/>
        <w:bottom w:val="none" w:sz="0" w:space="0" w:color="auto"/>
        <w:right w:val="none" w:sz="0" w:space="0" w:color="auto"/>
      </w:divBdr>
    </w:div>
    <w:div w:id="579828865">
      <w:bodyDiv w:val="1"/>
      <w:marLeft w:val="0"/>
      <w:marRight w:val="0"/>
      <w:marTop w:val="0"/>
      <w:marBottom w:val="0"/>
      <w:divBdr>
        <w:top w:val="none" w:sz="0" w:space="0" w:color="auto"/>
        <w:left w:val="none" w:sz="0" w:space="0" w:color="auto"/>
        <w:bottom w:val="none" w:sz="0" w:space="0" w:color="auto"/>
        <w:right w:val="none" w:sz="0" w:space="0" w:color="auto"/>
      </w:divBdr>
      <w:divsChild>
        <w:div w:id="68038453">
          <w:marLeft w:val="0"/>
          <w:marRight w:val="0"/>
          <w:marTop w:val="0"/>
          <w:marBottom w:val="0"/>
          <w:divBdr>
            <w:top w:val="none" w:sz="0" w:space="0" w:color="auto"/>
            <w:left w:val="none" w:sz="0" w:space="0" w:color="auto"/>
            <w:bottom w:val="none" w:sz="0" w:space="0" w:color="auto"/>
            <w:right w:val="none" w:sz="0" w:space="0" w:color="auto"/>
          </w:divBdr>
        </w:div>
      </w:divsChild>
    </w:div>
    <w:div w:id="580985071">
      <w:bodyDiv w:val="1"/>
      <w:marLeft w:val="0"/>
      <w:marRight w:val="0"/>
      <w:marTop w:val="0"/>
      <w:marBottom w:val="0"/>
      <w:divBdr>
        <w:top w:val="none" w:sz="0" w:space="0" w:color="auto"/>
        <w:left w:val="none" w:sz="0" w:space="0" w:color="auto"/>
        <w:bottom w:val="none" w:sz="0" w:space="0" w:color="auto"/>
        <w:right w:val="none" w:sz="0" w:space="0" w:color="auto"/>
      </w:divBdr>
    </w:div>
    <w:div w:id="580986897">
      <w:bodyDiv w:val="1"/>
      <w:marLeft w:val="0"/>
      <w:marRight w:val="0"/>
      <w:marTop w:val="0"/>
      <w:marBottom w:val="0"/>
      <w:divBdr>
        <w:top w:val="none" w:sz="0" w:space="0" w:color="auto"/>
        <w:left w:val="none" w:sz="0" w:space="0" w:color="auto"/>
        <w:bottom w:val="none" w:sz="0" w:space="0" w:color="auto"/>
        <w:right w:val="none" w:sz="0" w:space="0" w:color="auto"/>
      </w:divBdr>
    </w:div>
    <w:div w:id="581644299">
      <w:bodyDiv w:val="1"/>
      <w:marLeft w:val="0"/>
      <w:marRight w:val="0"/>
      <w:marTop w:val="0"/>
      <w:marBottom w:val="0"/>
      <w:divBdr>
        <w:top w:val="none" w:sz="0" w:space="0" w:color="auto"/>
        <w:left w:val="none" w:sz="0" w:space="0" w:color="auto"/>
        <w:bottom w:val="none" w:sz="0" w:space="0" w:color="auto"/>
        <w:right w:val="none" w:sz="0" w:space="0" w:color="auto"/>
      </w:divBdr>
      <w:divsChild>
        <w:div w:id="1917981178">
          <w:marLeft w:val="0"/>
          <w:marRight w:val="0"/>
          <w:marTop w:val="0"/>
          <w:marBottom w:val="0"/>
          <w:divBdr>
            <w:top w:val="none" w:sz="0" w:space="0" w:color="auto"/>
            <w:left w:val="none" w:sz="0" w:space="0" w:color="auto"/>
            <w:bottom w:val="none" w:sz="0" w:space="0" w:color="auto"/>
            <w:right w:val="none" w:sz="0" w:space="0" w:color="auto"/>
          </w:divBdr>
        </w:div>
      </w:divsChild>
    </w:div>
    <w:div w:id="625626259">
      <w:bodyDiv w:val="1"/>
      <w:marLeft w:val="0"/>
      <w:marRight w:val="0"/>
      <w:marTop w:val="0"/>
      <w:marBottom w:val="0"/>
      <w:divBdr>
        <w:top w:val="none" w:sz="0" w:space="0" w:color="auto"/>
        <w:left w:val="none" w:sz="0" w:space="0" w:color="auto"/>
        <w:bottom w:val="none" w:sz="0" w:space="0" w:color="auto"/>
        <w:right w:val="none" w:sz="0" w:space="0" w:color="auto"/>
      </w:divBdr>
    </w:div>
    <w:div w:id="626007814">
      <w:bodyDiv w:val="1"/>
      <w:marLeft w:val="0"/>
      <w:marRight w:val="0"/>
      <w:marTop w:val="0"/>
      <w:marBottom w:val="0"/>
      <w:divBdr>
        <w:top w:val="none" w:sz="0" w:space="0" w:color="auto"/>
        <w:left w:val="none" w:sz="0" w:space="0" w:color="auto"/>
        <w:bottom w:val="none" w:sz="0" w:space="0" w:color="auto"/>
        <w:right w:val="none" w:sz="0" w:space="0" w:color="auto"/>
      </w:divBdr>
      <w:divsChild>
        <w:div w:id="1430203007">
          <w:marLeft w:val="0"/>
          <w:marRight w:val="0"/>
          <w:marTop w:val="0"/>
          <w:marBottom w:val="0"/>
          <w:divBdr>
            <w:top w:val="single" w:sz="6" w:space="0" w:color="DEE2E6"/>
            <w:left w:val="single" w:sz="6" w:space="0" w:color="DEE2E6"/>
            <w:bottom w:val="single" w:sz="6" w:space="0" w:color="DEE2E6"/>
            <w:right w:val="single" w:sz="6" w:space="0" w:color="DEE2E6"/>
          </w:divBdr>
          <w:divsChild>
            <w:div w:id="18233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2212">
      <w:bodyDiv w:val="1"/>
      <w:marLeft w:val="0"/>
      <w:marRight w:val="0"/>
      <w:marTop w:val="0"/>
      <w:marBottom w:val="0"/>
      <w:divBdr>
        <w:top w:val="none" w:sz="0" w:space="0" w:color="auto"/>
        <w:left w:val="none" w:sz="0" w:space="0" w:color="auto"/>
        <w:bottom w:val="none" w:sz="0" w:space="0" w:color="auto"/>
        <w:right w:val="none" w:sz="0" w:space="0" w:color="auto"/>
      </w:divBdr>
      <w:divsChild>
        <w:div w:id="1174496054">
          <w:marLeft w:val="0"/>
          <w:marRight w:val="0"/>
          <w:marTop w:val="0"/>
          <w:marBottom w:val="0"/>
          <w:divBdr>
            <w:top w:val="none" w:sz="0" w:space="0" w:color="auto"/>
            <w:left w:val="none" w:sz="0" w:space="0" w:color="auto"/>
            <w:bottom w:val="none" w:sz="0" w:space="0" w:color="auto"/>
            <w:right w:val="none" w:sz="0" w:space="0" w:color="auto"/>
          </w:divBdr>
          <w:divsChild>
            <w:div w:id="223569315">
              <w:marLeft w:val="0"/>
              <w:marRight w:val="0"/>
              <w:marTop w:val="0"/>
              <w:marBottom w:val="0"/>
              <w:divBdr>
                <w:top w:val="none" w:sz="0" w:space="0" w:color="auto"/>
                <w:left w:val="none" w:sz="0" w:space="0" w:color="auto"/>
                <w:bottom w:val="none" w:sz="0" w:space="0" w:color="auto"/>
                <w:right w:val="none" w:sz="0" w:space="0" w:color="auto"/>
              </w:divBdr>
            </w:div>
            <w:div w:id="874853054">
              <w:marLeft w:val="0"/>
              <w:marRight w:val="0"/>
              <w:marTop w:val="0"/>
              <w:marBottom w:val="0"/>
              <w:divBdr>
                <w:top w:val="none" w:sz="0" w:space="0" w:color="auto"/>
                <w:left w:val="none" w:sz="0" w:space="0" w:color="auto"/>
                <w:bottom w:val="none" w:sz="0" w:space="0" w:color="auto"/>
                <w:right w:val="none" w:sz="0" w:space="0" w:color="auto"/>
              </w:divBdr>
            </w:div>
          </w:divsChild>
        </w:div>
        <w:div w:id="1581255564">
          <w:marLeft w:val="0"/>
          <w:marRight w:val="0"/>
          <w:marTop w:val="0"/>
          <w:marBottom w:val="0"/>
          <w:divBdr>
            <w:top w:val="none" w:sz="0" w:space="0" w:color="auto"/>
            <w:left w:val="none" w:sz="0" w:space="0" w:color="auto"/>
            <w:bottom w:val="none" w:sz="0" w:space="0" w:color="auto"/>
            <w:right w:val="none" w:sz="0" w:space="0" w:color="auto"/>
          </w:divBdr>
        </w:div>
      </w:divsChild>
    </w:div>
    <w:div w:id="638388790">
      <w:bodyDiv w:val="1"/>
      <w:marLeft w:val="0"/>
      <w:marRight w:val="0"/>
      <w:marTop w:val="0"/>
      <w:marBottom w:val="0"/>
      <w:divBdr>
        <w:top w:val="none" w:sz="0" w:space="0" w:color="auto"/>
        <w:left w:val="none" w:sz="0" w:space="0" w:color="auto"/>
        <w:bottom w:val="none" w:sz="0" w:space="0" w:color="auto"/>
        <w:right w:val="none" w:sz="0" w:space="0" w:color="auto"/>
      </w:divBdr>
    </w:div>
    <w:div w:id="656033729">
      <w:bodyDiv w:val="1"/>
      <w:marLeft w:val="0"/>
      <w:marRight w:val="0"/>
      <w:marTop w:val="0"/>
      <w:marBottom w:val="0"/>
      <w:divBdr>
        <w:top w:val="none" w:sz="0" w:space="0" w:color="auto"/>
        <w:left w:val="none" w:sz="0" w:space="0" w:color="auto"/>
        <w:bottom w:val="none" w:sz="0" w:space="0" w:color="auto"/>
        <w:right w:val="none" w:sz="0" w:space="0" w:color="auto"/>
      </w:divBdr>
      <w:divsChild>
        <w:div w:id="48963465">
          <w:marLeft w:val="0"/>
          <w:marRight w:val="0"/>
          <w:marTop w:val="0"/>
          <w:marBottom w:val="0"/>
          <w:divBdr>
            <w:top w:val="single" w:sz="6" w:space="0" w:color="DEE2E6"/>
            <w:left w:val="single" w:sz="6" w:space="0" w:color="DEE2E6"/>
            <w:bottom w:val="single" w:sz="6" w:space="0" w:color="DEE2E6"/>
            <w:right w:val="single" w:sz="6" w:space="0" w:color="DEE2E6"/>
          </w:divBdr>
          <w:divsChild>
            <w:div w:id="13682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99898">
      <w:bodyDiv w:val="1"/>
      <w:marLeft w:val="0"/>
      <w:marRight w:val="0"/>
      <w:marTop w:val="0"/>
      <w:marBottom w:val="0"/>
      <w:divBdr>
        <w:top w:val="none" w:sz="0" w:space="0" w:color="auto"/>
        <w:left w:val="none" w:sz="0" w:space="0" w:color="auto"/>
        <w:bottom w:val="none" w:sz="0" w:space="0" w:color="auto"/>
        <w:right w:val="none" w:sz="0" w:space="0" w:color="auto"/>
      </w:divBdr>
      <w:divsChild>
        <w:div w:id="153491058">
          <w:marLeft w:val="0"/>
          <w:marRight w:val="0"/>
          <w:marTop w:val="360"/>
          <w:marBottom w:val="360"/>
          <w:divBdr>
            <w:top w:val="none" w:sz="0" w:space="0" w:color="auto"/>
            <w:left w:val="none" w:sz="0" w:space="0" w:color="auto"/>
            <w:bottom w:val="none" w:sz="0" w:space="0" w:color="auto"/>
            <w:right w:val="none" w:sz="0" w:space="0" w:color="auto"/>
          </w:divBdr>
        </w:div>
        <w:div w:id="920258394">
          <w:marLeft w:val="0"/>
          <w:marRight w:val="0"/>
          <w:marTop w:val="0"/>
          <w:marBottom w:val="0"/>
          <w:divBdr>
            <w:top w:val="none" w:sz="0" w:space="0" w:color="auto"/>
            <w:left w:val="none" w:sz="0" w:space="0" w:color="auto"/>
            <w:bottom w:val="none" w:sz="0" w:space="0" w:color="auto"/>
            <w:right w:val="none" w:sz="0" w:space="0" w:color="auto"/>
          </w:divBdr>
          <w:divsChild>
            <w:div w:id="3850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7357">
      <w:bodyDiv w:val="1"/>
      <w:marLeft w:val="0"/>
      <w:marRight w:val="0"/>
      <w:marTop w:val="0"/>
      <w:marBottom w:val="0"/>
      <w:divBdr>
        <w:top w:val="none" w:sz="0" w:space="0" w:color="auto"/>
        <w:left w:val="none" w:sz="0" w:space="0" w:color="auto"/>
        <w:bottom w:val="none" w:sz="0" w:space="0" w:color="auto"/>
        <w:right w:val="none" w:sz="0" w:space="0" w:color="auto"/>
      </w:divBdr>
    </w:div>
    <w:div w:id="704259985">
      <w:bodyDiv w:val="1"/>
      <w:marLeft w:val="0"/>
      <w:marRight w:val="0"/>
      <w:marTop w:val="0"/>
      <w:marBottom w:val="0"/>
      <w:divBdr>
        <w:top w:val="none" w:sz="0" w:space="0" w:color="auto"/>
        <w:left w:val="none" w:sz="0" w:space="0" w:color="auto"/>
        <w:bottom w:val="none" w:sz="0" w:space="0" w:color="auto"/>
        <w:right w:val="none" w:sz="0" w:space="0" w:color="auto"/>
      </w:divBdr>
    </w:div>
    <w:div w:id="710346569">
      <w:bodyDiv w:val="1"/>
      <w:marLeft w:val="0"/>
      <w:marRight w:val="0"/>
      <w:marTop w:val="0"/>
      <w:marBottom w:val="0"/>
      <w:divBdr>
        <w:top w:val="none" w:sz="0" w:space="0" w:color="auto"/>
        <w:left w:val="none" w:sz="0" w:space="0" w:color="auto"/>
        <w:bottom w:val="none" w:sz="0" w:space="0" w:color="auto"/>
        <w:right w:val="none" w:sz="0" w:space="0" w:color="auto"/>
      </w:divBdr>
    </w:div>
    <w:div w:id="735084090">
      <w:bodyDiv w:val="1"/>
      <w:marLeft w:val="0"/>
      <w:marRight w:val="0"/>
      <w:marTop w:val="0"/>
      <w:marBottom w:val="0"/>
      <w:divBdr>
        <w:top w:val="none" w:sz="0" w:space="0" w:color="auto"/>
        <w:left w:val="none" w:sz="0" w:space="0" w:color="auto"/>
        <w:bottom w:val="none" w:sz="0" w:space="0" w:color="auto"/>
        <w:right w:val="none" w:sz="0" w:space="0" w:color="auto"/>
      </w:divBdr>
    </w:div>
    <w:div w:id="735206586">
      <w:bodyDiv w:val="1"/>
      <w:marLeft w:val="0"/>
      <w:marRight w:val="0"/>
      <w:marTop w:val="0"/>
      <w:marBottom w:val="0"/>
      <w:divBdr>
        <w:top w:val="none" w:sz="0" w:space="0" w:color="auto"/>
        <w:left w:val="none" w:sz="0" w:space="0" w:color="auto"/>
        <w:bottom w:val="none" w:sz="0" w:space="0" w:color="auto"/>
        <w:right w:val="none" w:sz="0" w:space="0" w:color="auto"/>
      </w:divBdr>
      <w:divsChild>
        <w:div w:id="1092819938">
          <w:marLeft w:val="0"/>
          <w:marRight w:val="0"/>
          <w:marTop w:val="360"/>
          <w:marBottom w:val="360"/>
          <w:divBdr>
            <w:top w:val="none" w:sz="0" w:space="0" w:color="auto"/>
            <w:left w:val="none" w:sz="0" w:space="0" w:color="auto"/>
            <w:bottom w:val="none" w:sz="0" w:space="0" w:color="auto"/>
            <w:right w:val="none" w:sz="0" w:space="0" w:color="auto"/>
          </w:divBdr>
          <w:divsChild>
            <w:div w:id="697894067">
              <w:marLeft w:val="0"/>
              <w:marRight w:val="0"/>
              <w:marTop w:val="0"/>
              <w:marBottom w:val="0"/>
              <w:divBdr>
                <w:top w:val="none" w:sz="0" w:space="0" w:color="auto"/>
                <w:left w:val="none" w:sz="0" w:space="0" w:color="auto"/>
                <w:bottom w:val="none" w:sz="0" w:space="0" w:color="auto"/>
                <w:right w:val="none" w:sz="0" w:space="0" w:color="auto"/>
              </w:divBdr>
              <w:divsChild>
                <w:div w:id="433742773">
                  <w:marLeft w:val="0"/>
                  <w:marRight w:val="0"/>
                  <w:marTop w:val="0"/>
                  <w:marBottom w:val="0"/>
                  <w:divBdr>
                    <w:top w:val="none" w:sz="0" w:space="0" w:color="auto"/>
                    <w:left w:val="none" w:sz="0" w:space="0" w:color="auto"/>
                    <w:bottom w:val="none" w:sz="0" w:space="0" w:color="auto"/>
                    <w:right w:val="none" w:sz="0" w:space="0" w:color="auto"/>
                  </w:divBdr>
                  <w:divsChild>
                    <w:div w:id="1520850574">
                      <w:marLeft w:val="0"/>
                      <w:marRight w:val="0"/>
                      <w:marTop w:val="0"/>
                      <w:marBottom w:val="0"/>
                      <w:divBdr>
                        <w:top w:val="none" w:sz="0" w:space="0" w:color="auto"/>
                        <w:left w:val="none" w:sz="0" w:space="0" w:color="auto"/>
                        <w:bottom w:val="none" w:sz="0" w:space="0" w:color="auto"/>
                        <w:right w:val="none" w:sz="0" w:space="0" w:color="auto"/>
                      </w:divBdr>
                      <w:divsChild>
                        <w:div w:id="1637837237">
                          <w:marLeft w:val="0"/>
                          <w:marRight w:val="0"/>
                          <w:marTop w:val="0"/>
                          <w:marBottom w:val="0"/>
                          <w:divBdr>
                            <w:top w:val="none" w:sz="0" w:space="0" w:color="auto"/>
                            <w:left w:val="none" w:sz="0" w:space="0" w:color="auto"/>
                            <w:bottom w:val="none" w:sz="0" w:space="0" w:color="auto"/>
                            <w:right w:val="none" w:sz="0" w:space="0" w:color="auto"/>
                          </w:divBdr>
                          <w:divsChild>
                            <w:div w:id="14665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649173">
          <w:marLeft w:val="0"/>
          <w:marRight w:val="0"/>
          <w:marTop w:val="0"/>
          <w:marBottom w:val="0"/>
          <w:divBdr>
            <w:top w:val="none" w:sz="0" w:space="0" w:color="auto"/>
            <w:left w:val="none" w:sz="0" w:space="0" w:color="auto"/>
            <w:bottom w:val="none" w:sz="0" w:space="0" w:color="auto"/>
            <w:right w:val="none" w:sz="0" w:space="0" w:color="auto"/>
          </w:divBdr>
          <w:divsChild>
            <w:div w:id="10735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7417">
      <w:bodyDiv w:val="1"/>
      <w:marLeft w:val="0"/>
      <w:marRight w:val="0"/>
      <w:marTop w:val="0"/>
      <w:marBottom w:val="0"/>
      <w:divBdr>
        <w:top w:val="none" w:sz="0" w:space="0" w:color="auto"/>
        <w:left w:val="none" w:sz="0" w:space="0" w:color="auto"/>
        <w:bottom w:val="none" w:sz="0" w:space="0" w:color="auto"/>
        <w:right w:val="none" w:sz="0" w:space="0" w:color="auto"/>
      </w:divBdr>
      <w:divsChild>
        <w:div w:id="1495609910">
          <w:marLeft w:val="0"/>
          <w:marRight w:val="0"/>
          <w:marTop w:val="0"/>
          <w:marBottom w:val="0"/>
          <w:divBdr>
            <w:top w:val="none" w:sz="0" w:space="0" w:color="auto"/>
            <w:left w:val="none" w:sz="0" w:space="0" w:color="auto"/>
            <w:bottom w:val="none" w:sz="0" w:space="0" w:color="auto"/>
            <w:right w:val="none" w:sz="0" w:space="0" w:color="auto"/>
          </w:divBdr>
          <w:divsChild>
            <w:div w:id="1121652417">
              <w:marLeft w:val="0"/>
              <w:marRight w:val="0"/>
              <w:marTop w:val="0"/>
              <w:marBottom w:val="0"/>
              <w:divBdr>
                <w:top w:val="none" w:sz="0" w:space="0" w:color="auto"/>
                <w:left w:val="none" w:sz="0" w:space="0" w:color="auto"/>
                <w:bottom w:val="none" w:sz="0" w:space="0" w:color="auto"/>
                <w:right w:val="none" w:sz="0" w:space="0" w:color="auto"/>
              </w:divBdr>
              <w:divsChild>
                <w:div w:id="114688449">
                  <w:marLeft w:val="0"/>
                  <w:marRight w:val="0"/>
                  <w:marTop w:val="0"/>
                  <w:marBottom w:val="0"/>
                  <w:divBdr>
                    <w:top w:val="none" w:sz="0" w:space="0" w:color="auto"/>
                    <w:left w:val="none" w:sz="0" w:space="0" w:color="auto"/>
                    <w:bottom w:val="none" w:sz="0" w:space="0" w:color="auto"/>
                    <w:right w:val="none" w:sz="0" w:space="0" w:color="auto"/>
                  </w:divBdr>
                </w:div>
                <w:div w:id="1322463514">
                  <w:marLeft w:val="0"/>
                  <w:marRight w:val="0"/>
                  <w:marTop w:val="0"/>
                  <w:marBottom w:val="0"/>
                  <w:divBdr>
                    <w:top w:val="none" w:sz="0" w:space="0" w:color="auto"/>
                    <w:left w:val="none" w:sz="0" w:space="0" w:color="auto"/>
                    <w:bottom w:val="none" w:sz="0" w:space="0" w:color="auto"/>
                    <w:right w:val="none" w:sz="0" w:space="0" w:color="auto"/>
                  </w:divBdr>
                </w:div>
              </w:divsChild>
            </w:div>
            <w:div w:id="909925161">
              <w:marLeft w:val="0"/>
              <w:marRight w:val="0"/>
              <w:marTop w:val="0"/>
              <w:marBottom w:val="0"/>
              <w:divBdr>
                <w:top w:val="none" w:sz="0" w:space="0" w:color="auto"/>
                <w:left w:val="none" w:sz="0" w:space="0" w:color="auto"/>
                <w:bottom w:val="none" w:sz="0" w:space="0" w:color="auto"/>
                <w:right w:val="none" w:sz="0" w:space="0" w:color="auto"/>
              </w:divBdr>
              <w:divsChild>
                <w:div w:id="342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9551">
          <w:marLeft w:val="0"/>
          <w:marRight w:val="0"/>
          <w:marTop w:val="0"/>
          <w:marBottom w:val="0"/>
          <w:divBdr>
            <w:top w:val="none" w:sz="0" w:space="0" w:color="auto"/>
            <w:left w:val="none" w:sz="0" w:space="0" w:color="auto"/>
            <w:bottom w:val="none" w:sz="0" w:space="0" w:color="auto"/>
            <w:right w:val="none" w:sz="0" w:space="0" w:color="auto"/>
          </w:divBdr>
          <w:divsChild>
            <w:div w:id="1443496120">
              <w:marLeft w:val="0"/>
              <w:marRight w:val="0"/>
              <w:marTop w:val="0"/>
              <w:marBottom w:val="0"/>
              <w:divBdr>
                <w:top w:val="none" w:sz="0" w:space="0" w:color="auto"/>
                <w:left w:val="none" w:sz="0" w:space="0" w:color="auto"/>
                <w:bottom w:val="none" w:sz="0" w:space="0" w:color="auto"/>
                <w:right w:val="none" w:sz="0" w:space="0" w:color="auto"/>
              </w:divBdr>
            </w:div>
            <w:div w:id="6578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5288">
      <w:bodyDiv w:val="1"/>
      <w:marLeft w:val="0"/>
      <w:marRight w:val="0"/>
      <w:marTop w:val="0"/>
      <w:marBottom w:val="0"/>
      <w:divBdr>
        <w:top w:val="none" w:sz="0" w:space="0" w:color="auto"/>
        <w:left w:val="none" w:sz="0" w:space="0" w:color="auto"/>
        <w:bottom w:val="none" w:sz="0" w:space="0" w:color="auto"/>
        <w:right w:val="none" w:sz="0" w:space="0" w:color="auto"/>
      </w:divBdr>
    </w:div>
    <w:div w:id="782655439">
      <w:bodyDiv w:val="1"/>
      <w:marLeft w:val="0"/>
      <w:marRight w:val="0"/>
      <w:marTop w:val="0"/>
      <w:marBottom w:val="0"/>
      <w:divBdr>
        <w:top w:val="none" w:sz="0" w:space="0" w:color="auto"/>
        <w:left w:val="none" w:sz="0" w:space="0" w:color="auto"/>
        <w:bottom w:val="none" w:sz="0" w:space="0" w:color="auto"/>
        <w:right w:val="none" w:sz="0" w:space="0" w:color="auto"/>
      </w:divBdr>
      <w:divsChild>
        <w:div w:id="54860295">
          <w:marLeft w:val="0"/>
          <w:marRight w:val="0"/>
          <w:marTop w:val="0"/>
          <w:marBottom w:val="0"/>
          <w:divBdr>
            <w:top w:val="none" w:sz="0" w:space="0" w:color="auto"/>
            <w:left w:val="none" w:sz="0" w:space="0" w:color="auto"/>
            <w:bottom w:val="none" w:sz="0" w:space="0" w:color="auto"/>
            <w:right w:val="none" w:sz="0" w:space="0" w:color="auto"/>
          </w:divBdr>
          <w:divsChild>
            <w:div w:id="1700156305">
              <w:marLeft w:val="180"/>
              <w:marRight w:val="240"/>
              <w:marTop w:val="0"/>
              <w:marBottom w:val="0"/>
              <w:divBdr>
                <w:top w:val="none" w:sz="0" w:space="0" w:color="auto"/>
                <w:left w:val="none" w:sz="0" w:space="0" w:color="auto"/>
                <w:bottom w:val="none" w:sz="0" w:space="0" w:color="auto"/>
                <w:right w:val="none" w:sz="0" w:space="0" w:color="auto"/>
              </w:divBdr>
              <w:divsChild>
                <w:div w:id="2005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213">
          <w:marLeft w:val="0"/>
          <w:marRight w:val="0"/>
          <w:marTop w:val="0"/>
          <w:marBottom w:val="0"/>
          <w:divBdr>
            <w:top w:val="none" w:sz="0" w:space="0" w:color="auto"/>
            <w:left w:val="none" w:sz="0" w:space="0" w:color="auto"/>
            <w:bottom w:val="none" w:sz="0" w:space="0" w:color="auto"/>
            <w:right w:val="none" w:sz="0" w:space="0" w:color="auto"/>
          </w:divBdr>
          <w:divsChild>
            <w:div w:id="620038879">
              <w:marLeft w:val="180"/>
              <w:marRight w:val="240"/>
              <w:marTop w:val="0"/>
              <w:marBottom w:val="0"/>
              <w:divBdr>
                <w:top w:val="none" w:sz="0" w:space="0" w:color="auto"/>
                <w:left w:val="none" w:sz="0" w:space="0" w:color="auto"/>
                <w:bottom w:val="none" w:sz="0" w:space="0" w:color="auto"/>
                <w:right w:val="none" w:sz="0" w:space="0" w:color="auto"/>
              </w:divBdr>
              <w:divsChild>
                <w:div w:id="5483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5439">
          <w:marLeft w:val="0"/>
          <w:marRight w:val="0"/>
          <w:marTop w:val="0"/>
          <w:marBottom w:val="0"/>
          <w:divBdr>
            <w:top w:val="none" w:sz="0" w:space="0" w:color="auto"/>
            <w:left w:val="none" w:sz="0" w:space="0" w:color="auto"/>
            <w:bottom w:val="none" w:sz="0" w:space="0" w:color="auto"/>
            <w:right w:val="none" w:sz="0" w:space="0" w:color="auto"/>
          </w:divBdr>
          <w:divsChild>
            <w:div w:id="811140554">
              <w:marLeft w:val="180"/>
              <w:marRight w:val="240"/>
              <w:marTop w:val="0"/>
              <w:marBottom w:val="0"/>
              <w:divBdr>
                <w:top w:val="none" w:sz="0" w:space="0" w:color="auto"/>
                <w:left w:val="none" w:sz="0" w:space="0" w:color="auto"/>
                <w:bottom w:val="none" w:sz="0" w:space="0" w:color="auto"/>
                <w:right w:val="none" w:sz="0" w:space="0" w:color="auto"/>
              </w:divBdr>
              <w:divsChild>
                <w:div w:id="20496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3325">
          <w:marLeft w:val="0"/>
          <w:marRight w:val="0"/>
          <w:marTop w:val="0"/>
          <w:marBottom w:val="0"/>
          <w:divBdr>
            <w:top w:val="none" w:sz="0" w:space="0" w:color="auto"/>
            <w:left w:val="none" w:sz="0" w:space="0" w:color="auto"/>
            <w:bottom w:val="none" w:sz="0" w:space="0" w:color="auto"/>
            <w:right w:val="none" w:sz="0" w:space="0" w:color="auto"/>
          </w:divBdr>
        </w:div>
        <w:div w:id="955258454">
          <w:marLeft w:val="0"/>
          <w:marRight w:val="0"/>
          <w:marTop w:val="0"/>
          <w:marBottom w:val="0"/>
          <w:divBdr>
            <w:top w:val="none" w:sz="0" w:space="0" w:color="auto"/>
            <w:left w:val="none" w:sz="0" w:space="0" w:color="auto"/>
            <w:bottom w:val="none" w:sz="0" w:space="0" w:color="auto"/>
            <w:right w:val="none" w:sz="0" w:space="0" w:color="auto"/>
          </w:divBdr>
          <w:divsChild>
            <w:div w:id="1701279574">
              <w:marLeft w:val="180"/>
              <w:marRight w:val="240"/>
              <w:marTop w:val="0"/>
              <w:marBottom w:val="0"/>
              <w:divBdr>
                <w:top w:val="none" w:sz="0" w:space="0" w:color="auto"/>
                <w:left w:val="none" w:sz="0" w:space="0" w:color="auto"/>
                <w:bottom w:val="none" w:sz="0" w:space="0" w:color="auto"/>
                <w:right w:val="none" w:sz="0" w:space="0" w:color="auto"/>
              </w:divBdr>
              <w:divsChild>
                <w:div w:id="7374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3770">
          <w:marLeft w:val="0"/>
          <w:marRight w:val="0"/>
          <w:marTop w:val="0"/>
          <w:marBottom w:val="0"/>
          <w:divBdr>
            <w:top w:val="none" w:sz="0" w:space="0" w:color="auto"/>
            <w:left w:val="none" w:sz="0" w:space="0" w:color="auto"/>
            <w:bottom w:val="none" w:sz="0" w:space="0" w:color="auto"/>
            <w:right w:val="none" w:sz="0" w:space="0" w:color="auto"/>
          </w:divBdr>
          <w:divsChild>
            <w:div w:id="416244080">
              <w:marLeft w:val="180"/>
              <w:marRight w:val="240"/>
              <w:marTop w:val="0"/>
              <w:marBottom w:val="0"/>
              <w:divBdr>
                <w:top w:val="none" w:sz="0" w:space="0" w:color="auto"/>
                <w:left w:val="none" w:sz="0" w:space="0" w:color="auto"/>
                <w:bottom w:val="none" w:sz="0" w:space="0" w:color="auto"/>
                <w:right w:val="none" w:sz="0" w:space="0" w:color="auto"/>
              </w:divBdr>
              <w:divsChild>
                <w:div w:id="8954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2200">
          <w:marLeft w:val="0"/>
          <w:marRight w:val="0"/>
          <w:marTop w:val="0"/>
          <w:marBottom w:val="0"/>
          <w:divBdr>
            <w:top w:val="none" w:sz="0" w:space="0" w:color="auto"/>
            <w:left w:val="none" w:sz="0" w:space="0" w:color="auto"/>
            <w:bottom w:val="none" w:sz="0" w:space="0" w:color="auto"/>
            <w:right w:val="none" w:sz="0" w:space="0" w:color="auto"/>
          </w:divBdr>
          <w:divsChild>
            <w:div w:id="642203258">
              <w:marLeft w:val="180"/>
              <w:marRight w:val="240"/>
              <w:marTop w:val="0"/>
              <w:marBottom w:val="0"/>
              <w:divBdr>
                <w:top w:val="none" w:sz="0" w:space="0" w:color="auto"/>
                <w:left w:val="none" w:sz="0" w:space="0" w:color="auto"/>
                <w:bottom w:val="none" w:sz="0" w:space="0" w:color="auto"/>
                <w:right w:val="none" w:sz="0" w:space="0" w:color="auto"/>
              </w:divBdr>
              <w:divsChild>
                <w:div w:id="15104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8621">
          <w:marLeft w:val="0"/>
          <w:marRight w:val="0"/>
          <w:marTop w:val="0"/>
          <w:marBottom w:val="0"/>
          <w:divBdr>
            <w:top w:val="none" w:sz="0" w:space="0" w:color="auto"/>
            <w:left w:val="none" w:sz="0" w:space="0" w:color="auto"/>
            <w:bottom w:val="none" w:sz="0" w:space="0" w:color="auto"/>
            <w:right w:val="none" w:sz="0" w:space="0" w:color="auto"/>
          </w:divBdr>
          <w:divsChild>
            <w:div w:id="186482376">
              <w:marLeft w:val="180"/>
              <w:marRight w:val="240"/>
              <w:marTop w:val="0"/>
              <w:marBottom w:val="0"/>
              <w:divBdr>
                <w:top w:val="none" w:sz="0" w:space="0" w:color="auto"/>
                <w:left w:val="none" w:sz="0" w:space="0" w:color="auto"/>
                <w:bottom w:val="none" w:sz="0" w:space="0" w:color="auto"/>
                <w:right w:val="none" w:sz="0" w:space="0" w:color="auto"/>
              </w:divBdr>
              <w:divsChild>
                <w:div w:id="14533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9271">
          <w:marLeft w:val="0"/>
          <w:marRight w:val="0"/>
          <w:marTop w:val="0"/>
          <w:marBottom w:val="0"/>
          <w:divBdr>
            <w:top w:val="none" w:sz="0" w:space="0" w:color="auto"/>
            <w:left w:val="none" w:sz="0" w:space="0" w:color="auto"/>
            <w:bottom w:val="none" w:sz="0" w:space="0" w:color="auto"/>
            <w:right w:val="none" w:sz="0" w:space="0" w:color="auto"/>
          </w:divBdr>
          <w:divsChild>
            <w:div w:id="181168798">
              <w:marLeft w:val="180"/>
              <w:marRight w:val="240"/>
              <w:marTop w:val="0"/>
              <w:marBottom w:val="0"/>
              <w:divBdr>
                <w:top w:val="none" w:sz="0" w:space="0" w:color="auto"/>
                <w:left w:val="none" w:sz="0" w:space="0" w:color="auto"/>
                <w:bottom w:val="none" w:sz="0" w:space="0" w:color="auto"/>
                <w:right w:val="none" w:sz="0" w:space="0" w:color="auto"/>
              </w:divBdr>
              <w:divsChild>
                <w:div w:id="969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4806">
          <w:marLeft w:val="0"/>
          <w:marRight w:val="0"/>
          <w:marTop w:val="0"/>
          <w:marBottom w:val="0"/>
          <w:divBdr>
            <w:top w:val="none" w:sz="0" w:space="0" w:color="auto"/>
            <w:left w:val="none" w:sz="0" w:space="0" w:color="auto"/>
            <w:bottom w:val="none" w:sz="0" w:space="0" w:color="auto"/>
            <w:right w:val="none" w:sz="0" w:space="0" w:color="auto"/>
          </w:divBdr>
          <w:divsChild>
            <w:div w:id="341394847">
              <w:marLeft w:val="180"/>
              <w:marRight w:val="240"/>
              <w:marTop w:val="0"/>
              <w:marBottom w:val="0"/>
              <w:divBdr>
                <w:top w:val="none" w:sz="0" w:space="0" w:color="auto"/>
                <w:left w:val="none" w:sz="0" w:space="0" w:color="auto"/>
                <w:bottom w:val="none" w:sz="0" w:space="0" w:color="auto"/>
                <w:right w:val="none" w:sz="0" w:space="0" w:color="auto"/>
              </w:divBdr>
              <w:divsChild>
                <w:div w:id="1042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2306">
      <w:bodyDiv w:val="1"/>
      <w:marLeft w:val="0"/>
      <w:marRight w:val="0"/>
      <w:marTop w:val="0"/>
      <w:marBottom w:val="0"/>
      <w:divBdr>
        <w:top w:val="none" w:sz="0" w:space="0" w:color="auto"/>
        <w:left w:val="none" w:sz="0" w:space="0" w:color="auto"/>
        <w:bottom w:val="none" w:sz="0" w:space="0" w:color="auto"/>
        <w:right w:val="none" w:sz="0" w:space="0" w:color="auto"/>
      </w:divBdr>
    </w:div>
    <w:div w:id="786898231">
      <w:bodyDiv w:val="1"/>
      <w:marLeft w:val="0"/>
      <w:marRight w:val="0"/>
      <w:marTop w:val="0"/>
      <w:marBottom w:val="0"/>
      <w:divBdr>
        <w:top w:val="none" w:sz="0" w:space="0" w:color="auto"/>
        <w:left w:val="none" w:sz="0" w:space="0" w:color="auto"/>
        <w:bottom w:val="none" w:sz="0" w:space="0" w:color="auto"/>
        <w:right w:val="none" w:sz="0" w:space="0" w:color="auto"/>
      </w:divBdr>
    </w:div>
    <w:div w:id="795180173">
      <w:bodyDiv w:val="1"/>
      <w:marLeft w:val="0"/>
      <w:marRight w:val="0"/>
      <w:marTop w:val="0"/>
      <w:marBottom w:val="0"/>
      <w:divBdr>
        <w:top w:val="none" w:sz="0" w:space="0" w:color="auto"/>
        <w:left w:val="none" w:sz="0" w:space="0" w:color="auto"/>
        <w:bottom w:val="none" w:sz="0" w:space="0" w:color="auto"/>
        <w:right w:val="none" w:sz="0" w:space="0" w:color="auto"/>
      </w:divBdr>
    </w:div>
    <w:div w:id="805506815">
      <w:bodyDiv w:val="1"/>
      <w:marLeft w:val="0"/>
      <w:marRight w:val="0"/>
      <w:marTop w:val="0"/>
      <w:marBottom w:val="0"/>
      <w:divBdr>
        <w:top w:val="none" w:sz="0" w:space="0" w:color="auto"/>
        <w:left w:val="none" w:sz="0" w:space="0" w:color="auto"/>
        <w:bottom w:val="none" w:sz="0" w:space="0" w:color="auto"/>
        <w:right w:val="none" w:sz="0" w:space="0" w:color="auto"/>
      </w:divBdr>
    </w:div>
    <w:div w:id="810055792">
      <w:bodyDiv w:val="1"/>
      <w:marLeft w:val="0"/>
      <w:marRight w:val="0"/>
      <w:marTop w:val="0"/>
      <w:marBottom w:val="0"/>
      <w:divBdr>
        <w:top w:val="none" w:sz="0" w:space="0" w:color="auto"/>
        <w:left w:val="none" w:sz="0" w:space="0" w:color="auto"/>
        <w:bottom w:val="none" w:sz="0" w:space="0" w:color="auto"/>
        <w:right w:val="none" w:sz="0" w:space="0" w:color="auto"/>
      </w:divBdr>
    </w:div>
    <w:div w:id="814952916">
      <w:bodyDiv w:val="1"/>
      <w:marLeft w:val="0"/>
      <w:marRight w:val="0"/>
      <w:marTop w:val="0"/>
      <w:marBottom w:val="0"/>
      <w:divBdr>
        <w:top w:val="none" w:sz="0" w:space="0" w:color="auto"/>
        <w:left w:val="none" w:sz="0" w:space="0" w:color="auto"/>
        <w:bottom w:val="none" w:sz="0" w:space="0" w:color="auto"/>
        <w:right w:val="none" w:sz="0" w:space="0" w:color="auto"/>
      </w:divBdr>
    </w:div>
    <w:div w:id="864560363">
      <w:bodyDiv w:val="1"/>
      <w:marLeft w:val="0"/>
      <w:marRight w:val="0"/>
      <w:marTop w:val="0"/>
      <w:marBottom w:val="0"/>
      <w:divBdr>
        <w:top w:val="none" w:sz="0" w:space="0" w:color="auto"/>
        <w:left w:val="none" w:sz="0" w:space="0" w:color="auto"/>
        <w:bottom w:val="none" w:sz="0" w:space="0" w:color="auto"/>
        <w:right w:val="none" w:sz="0" w:space="0" w:color="auto"/>
      </w:divBdr>
      <w:divsChild>
        <w:div w:id="1073043797">
          <w:marLeft w:val="0"/>
          <w:marRight w:val="0"/>
          <w:marTop w:val="360"/>
          <w:marBottom w:val="360"/>
          <w:divBdr>
            <w:top w:val="none" w:sz="0" w:space="0" w:color="auto"/>
            <w:left w:val="none" w:sz="0" w:space="0" w:color="auto"/>
            <w:bottom w:val="none" w:sz="0" w:space="0" w:color="auto"/>
            <w:right w:val="none" w:sz="0" w:space="0" w:color="auto"/>
          </w:divBdr>
          <w:divsChild>
            <w:div w:id="1668483841">
              <w:marLeft w:val="0"/>
              <w:marRight w:val="0"/>
              <w:marTop w:val="0"/>
              <w:marBottom w:val="0"/>
              <w:divBdr>
                <w:top w:val="none" w:sz="0" w:space="0" w:color="auto"/>
                <w:left w:val="none" w:sz="0" w:space="0" w:color="auto"/>
                <w:bottom w:val="none" w:sz="0" w:space="0" w:color="auto"/>
                <w:right w:val="none" w:sz="0" w:space="0" w:color="auto"/>
              </w:divBdr>
            </w:div>
          </w:divsChild>
        </w:div>
        <w:div w:id="1804809596">
          <w:marLeft w:val="0"/>
          <w:marRight w:val="0"/>
          <w:marTop w:val="0"/>
          <w:marBottom w:val="0"/>
          <w:divBdr>
            <w:top w:val="none" w:sz="0" w:space="0" w:color="auto"/>
            <w:left w:val="none" w:sz="0" w:space="0" w:color="auto"/>
            <w:bottom w:val="none" w:sz="0" w:space="0" w:color="auto"/>
            <w:right w:val="none" w:sz="0" w:space="0" w:color="auto"/>
          </w:divBdr>
          <w:divsChild>
            <w:div w:id="15110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2067">
      <w:bodyDiv w:val="1"/>
      <w:marLeft w:val="0"/>
      <w:marRight w:val="0"/>
      <w:marTop w:val="0"/>
      <w:marBottom w:val="0"/>
      <w:divBdr>
        <w:top w:val="none" w:sz="0" w:space="0" w:color="auto"/>
        <w:left w:val="none" w:sz="0" w:space="0" w:color="auto"/>
        <w:bottom w:val="none" w:sz="0" w:space="0" w:color="auto"/>
        <w:right w:val="none" w:sz="0" w:space="0" w:color="auto"/>
      </w:divBdr>
    </w:div>
    <w:div w:id="936333251">
      <w:bodyDiv w:val="1"/>
      <w:marLeft w:val="0"/>
      <w:marRight w:val="0"/>
      <w:marTop w:val="0"/>
      <w:marBottom w:val="0"/>
      <w:divBdr>
        <w:top w:val="none" w:sz="0" w:space="0" w:color="auto"/>
        <w:left w:val="none" w:sz="0" w:space="0" w:color="auto"/>
        <w:bottom w:val="none" w:sz="0" w:space="0" w:color="auto"/>
        <w:right w:val="none" w:sz="0" w:space="0" w:color="auto"/>
      </w:divBdr>
      <w:divsChild>
        <w:div w:id="861625238">
          <w:marLeft w:val="0"/>
          <w:marRight w:val="0"/>
          <w:marTop w:val="360"/>
          <w:marBottom w:val="360"/>
          <w:divBdr>
            <w:top w:val="none" w:sz="0" w:space="0" w:color="auto"/>
            <w:left w:val="none" w:sz="0" w:space="0" w:color="auto"/>
            <w:bottom w:val="none" w:sz="0" w:space="0" w:color="auto"/>
            <w:right w:val="none" w:sz="0" w:space="0" w:color="auto"/>
          </w:divBdr>
        </w:div>
        <w:div w:id="2112583076">
          <w:marLeft w:val="0"/>
          <w:marRight w:val="0"/>
          <w:marTop w:val="0"/>
          <w:marBottom w:val="0"/>
          <w:divBdr>
            <w:top w:val="none" w:sz="0" w:space="0" w:color="auto"/>
            <w:left w:val="none" w:sz="0" w:space="0" w:color="auto"/>
            <w:bottom w:val="none" w:sz="0" w:space="0" w:color="auto"/>
            <w:right w:val="none" w:sz="0" w:space="0" w:color="auto"/>
          </w:divBdr>
          <w:divsChild>
            <w:div w:id="4326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5697">
      <w:bodyDiv w:val="1"/>
      <w:marLeft w:val="0"/>
      <w:marRight w:val="0"/>
      <w:marTop w:val="0"/>
      <w:marBottom w:val="0"/>
      <w:divBdr>
        <w:top w:val="none" w:sz="0" w:space="0" w:color="auto"/>
        <w:left w:val="none" w:sz="0" w:space="0" w:color="auto"/>
        <w:bottom w:val="none" w:sz="0" w:space="0" w:color="auto"/>
        <w:right w:val="none" w:sz="0" w:space="0" w:color="auto"/>
      </w:divBdr>
    </w:div>
    <w:div w:id="944581147">
      <w:bodyDiv w:val="1"/>
      <w:marLeft w:val="0"/>
      <w:marRight w:val="0"/>
      <w:marTop w:val="0"/>
      <w:marBottom w:val="0"/>
      <w:divBdr>
        <w:top w:val="none" w:sz="0" w:space="0" w:color="auto"/>
        <w:left w:val="none" w:sz="0" w:space="0" w:color="auto"/>
        <w:bottom w:val="none" w:sz="0" w:space="0" w:color="auto"/>
        <w:right w:val="none" w:sz="0" w:space="0" w:color="auto"/>
      </w:divBdr>
    </w:div>
    <w:div w:id="946347552">
      <w:bodyDiv w:val="1"/>
      <w:marLeft w:val="0"/>
      <w:marRight w:val="0"/>
      <w:marTop w:val="0"/>
      <w:marBottom w:val="0"/>
      <w:divBdr>
        <w:top w:val="none" w:sz="0" w:space="0" w:color="auto"/>
        <w:left w:val="none" w:sz="0" w:space="0" w:color="auto"/>
        <w:bottom w:val="none" w:sz="0" w:space="0" w:color="auto"/>
        <w:right w:val="none" w:sz="0" w:space="0" w:color="auto"/>
      </w:divBdr>
    </w:div>
    <w:div w:id="948439760">
      <w:bodyDiv w:val="1"/>
      <w:marLeft w:val="0"/>
      <w:marRight w:val="0"/>
      <w:marTop w:val="0"/>
      <w:marBottom w:val="0"/>
      <w:divBdr>
        <w:top w:val="none" w:sz="0" w:space="0" w:color="auto"/>
        <w:left w:val="none" w:sz="0" w:space="0" w:color="auto"/>
        <w:bottom w:val="none" w:sz="0" w:space="0" w:color="auto"/>
        <w:right w:val="none" w:sz="0" w:space="0" w:color="auto"/>
      </w:divBdr>
      <w:divsChild>
        <w:div w:id="744839442">
          <w:marLeft w:val="0"/>
          <w:marRight w:val="0"/>
          <w:marTop w:val="0"/>
          <w:marBottom w:val="0"/>
          <w:divBdr>
            <w:top w:val="none" w:sz="0" w:space="0" w:color="auto"/>
            <w:left w:val="none" w:sz="0" w:space="0" w:color="auto"/>
            <w:bottom w:val="none" w:sz="0" w:space="0" w:color="auto"/>
            <w:right w:val="none" w:sz="0" w:space="0" w:color="auto"/>
          </w:divBdr>
          <w:divsChild>
            <w:div w:id="940454464">
              <w:marLeft w:val="0"/>
              <w:marRight w:val="0"/>
              <w:marTop w:val="0"/>
              <w:marBottom w:val="0"/>
              <w:divBdr>
                <w:top w:val="none" w:sz="0" w:space="0" w:color="auto"/>
                <w:left w:val="none" w:sz="0" w:space="0" w:color="auto"/>
                <w:bottom w:val="none" w:sz="0" w:space="0" w:color="auto"/>
                <w:right w:val="none" w:sz="0" w:space="0" w:color="auto"/>
              </w:divBdr>
              <w:divsChild>
                <w:div w:id="1352997681">
                  <w:marLeft w:val="0"/>
                  <w:marRight w:val="0"/>
                  <w:marTop w:val="0"/>
                  <w:marBottom w:val="0"/>
                  <w:divBdr>
                    <w:top w:val="none" w:sz="0" w:space="0" w:color="auto"/>
                    <w:left w:val="none" w:sz="0" w:space="0" w:color="auto"/>
                    <w:bottom w:val="none" w:sz="0" w:space="0" w:color="auto"/>
                    <w:right w:val="none" w:sz="0" w:space="0" w:color="auto"/>
                  </w:divBdr>
                </w:div>
              </w:divsChild>
            </w:div>
            <w:div w:id="1556309631">
              <w:marLeft w:val="0"/>
              <w:marRight w:val="0"/>
              <w:marTop w:val="0"/>
              <w:marBottom w:val="0"/>
              <w:divBdr>
                <w:top w:val="none" w:sz="0" w:space="0" w:color="auto"/>
                <w:left w:val="none" w:sz="0" w:space="0" w:color="auto"/>
                <w:bottom w:val="none" w:sz="0" w:space="0" w:color="auto"/>
                <w:right w:val="none" w:sz="0" w:space="0" w:color="auto"/>
              </w:divBdr>
              <w:divsChild>
                <w:div w:id="1372683745">
                  <w:marLeft w:val="0"/>
                  <w:marRight w:val="0"/>
                  <w:marTop w:val="0"/>
                  <w:marBottom w:val="0"/>
                  <w:divBdr>
                    <w:top w:val="none" w:sz="0" w:space="0" w:color="auto"/>
                    <w:left w:val="none" w:sz="0" w:space="0" w:color="auto"/>
                    <w:bottom w:val="none" w:sz="0" w:space="0" w:color="auto"/>
                    <w:right w:val="none" w:sz="0" w:space="0" w:color="auto"/>
                  </w:divBdr>
                  <w:divsChild>
                    <w:div w:id="10820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1666">
          <w:marLeft w:val="0"/>
          <w:marRight w:val="0"/>
          <w:marTop w:val="0"/>
          <w:marBottom w:val="0"/>
          <w:divBdr>
            <w:top w:val="none" w:sz="0" w:space="0" w:color="auto"/>
            <w:left w:val="none" w:sz="0" w:space="0" w:color="auto"/>
            <w:bottom w:val="none" w:sz="0" w:space="0" w:color="auto"/>
            <w:right w:val="none" w:sz="0" w:space="0" w:color="auto"/>
          </w:divBdr>
        </w:div>
      </w:divsChild>
    </w:div>
    <w:div w:id="951084684">
      <w:bodyDiv w:val="1"/>
      <w:marLeft w:val="0"/>
      <w:marRight w:val="0"/>
      <w:marTop w:val="0"/>
      <w:marBottom w:val="0"/>
      <w:divBdr>
        <w:top w:val="none" w:sz="0" w:space="0" w:color="auto"/>
        <w:left w:val="none" w:sz="0" w:space="0" w:color="auto"/>
        <w:bottom w:val="none" w:sz="0" w:space="0" w:color="auto"/>
        <w:right w:val="none" w:sz="0" w:space="0" w:color="auto"/>
      </w:divBdr>
    </w:div>
    <w:div w:id="992686211">
      <w:bodyDiv w:val="1"/>
      <w:marLeft w:val="0"/>
      <w:marRight w:val="0"/>
      <w:marTop w:val="0"/>
      <w:marBottom w:val="0"/>
      <w:divBdr>
        <w:top w:val="none" w:sz="0" w:space="0" w:color="auto"/>
        <w:left w:val="none" w:sz="0" w:space="0" w:color="auto"/>
        <w:bottom w:val="none" w:sz="0" w:space="0" w:color="auto"/>
        <w:right w:val="none" w:sz="0" w:space="0" w:color="auto"/>
      </w:divBdr>
      <w:divsChild>
        <w:div w:id="1303274301">
          <w:marLeft w:val="0"/>
          <w:marRight w:val="0"/>
          <w:marTop w:val="360"/>
          <w:marBottom w:val="360"/>
          <w:divBdr>
            <w:top w:val="none" w:sz="0" w:space="0" w:color="auto"/>
            <w:left w:val="none" w:sz="0" w:space="0" w:color="auto"/>
            <w:bottom w:val="none" w:sz="0" w:space="0" w:color="auto"/>
            <w:right w:val="none" w:sz="0" w:space="0" w:color="auto"/>
          </w:divBdr>
        </w:div>
        <w:div w:id="1667629198">
          <w:marLeft w:val="0"/>
          <w:marRight w:val="0"/>
          <w:marTop w:val="0"/>
          <w:marBottom w:val="0"/>
          <w:divBdr>
            <w:top w:val="none" w:sz="0" w:space="0" w:color="auto"/>
            <w:left w:val="none" w:sz="0" w:space="0" w:color="auto"/>
            <w:bottom w:val="none" w:sz="0" w:space="0" w:color="auto"/>
            <w:right w:val="none" w:sz="0" w:space="0" w:color="auto"/>
          </w:divBdr>
          <w:divsChild>
            <w:div w:id="16944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78129">
      <w:bodyDiv w:val="1"/>
      <w:marLeft w:val="0"/>
      <w:marRight w:val="0"/>
      <w:marTop w:val="0"/>
      <w:marBottom w:val="0"/>
      <w:divBdr>
        <w:top w:val="none" w:sz="0" w:space="0" w:color="auto"/>
        <w:left w:val="none" w:sz="0" w:space="0" w:color="auto"/>
        <w:bottom w:val="none" w:sz="0" w:space="0" w:color="auto"/>
        <w:right w:val="none" w:sz="0" w:space="0" w:color="auto"/>
      </w:divBdr>
    </w:div>
    <w:div w:id="1038553197">
      <w:bodyDiv w:val="1"/>
      <w:marLeft w:val="0"/>
      <w:marRight w:val="0"/>
      <w:marTop w:val="0"/>
      <w:marBottom w:val="0"/>
      <w:divBdr>
        <w:top w:val="none" w:sz="0" w:space="0" w:color="auto"/>
        <w:left w:val="none" w:sz="0" w:space="0" w:color="auto"/>
        <w:bottom w:val="none" w:sz="0" w:space="0" w:color="auto"/>
        <w:right w:val="none" w:sz="0" w:space="0" w:color="auto"/>
      </w:divBdr>
      <w:divsChild>
        <w:div w:id="1255479032">
          <w:marLeft w:val="0"/>
          <w:marRight w:val="0"/>
          <w:marTop w:val="0"/>
          <w:marBottom w:val="0"/>
          <w:divBdr>
            <w:top w:val="single" w:sz="6" w:space="0" w:color="DEE2E6"/>
            <w:left w:val="single" w:sz="6" w:space="0" w:color="DEE2E6"/>
            <w:bottom w:val="single" w:sz="6" w:space="0" w:color="DEE2E6"/>
            <w:right w:val="single" w:sz="6" w:space="0" w:color="DEE2E6"/>
          </w:divBdr>
          <w:divsChild>
            <w:div w:id="11376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6035">
      <w:bodyDiv w:val="1"/>
      <w:marLeft w:val="0"/>
      <w:marRight w:val="0"/>
      <w:marTop w:val="0"/>
      <w:marBottom w:val="0"/>
      <w:divBdr>
        <w:top w:val="none" w:sz="0" w:space="0" w:color="auto"/>
        <w:left w:val="none" w:sz="0" w:space="0" w:color="auto"/>
        <w:bottom w:val="none" w:sz="0" w:space="0" w:color="auto"/>
        <w:right w:val="none" w:sz="0" w:space="0" w:color="auto"/>
      </w:divBdr>
    </w:div>
    <w:div w:id="1040127722">
      <w:bodyDiv w:val="1"/>
      <w:marLeft w:val="0"/>
      <w:marRight w:val="0"/>
      <w:marTop w:val="0"/>
      <w:marBottom w:val="0"/>
      <w:divBdr>
        <w:top w:val="none" w:sz="0" w:space="0" w:color="auto"/>
        <w:left w:val="none" w:sz="0" w:space="0" w:color="auto"/>
        <w:bottom w:val="none" w:sz="0" w:space="0" w:color="auto"/>
        <w:right w:val="none" w:sz="0" w:space="0" w:color="auto"/>
      </w:divBdr>
    </w:div>
    <w:div w:id="1056589503">
      <w:bodyDiv w:val="1"/>
      <w:marLeft w:val="0"/>
      <w:marRight w:val="0"/>
      <w:marTop w:val="0"/>
      <w:marBottom w:val="0"/>
      <w:divBdr>
        <w:top w:val="none" w:sz="0" w:space="0" w:color="auto"/>
        <w:left w:val="none" w:sz="0" w:space="0" w:color="auto"/>
        <w:bottom w:val="none" w:sz="0" w:space="0" w:color="auto"/>
        <w:right w:val="none" w:sz="0" w:space="0" w:color="auto"/>
      </w:divBdr>
      <w:divsChild>
        <w:div w:id="1854950954">
          <w:marLeft w:val="0"/>
          <w:marRight w:val="0"/>
          <w:marTop w:val="0"/>
          <w:marBottom w:val="330"/>
          <w:divBdr>
            <w:top w:val="none" w:sz="0" w:space="0" w:color="auto"/>
            <w:left w:val="none" w:sz="0" w:space="0" w:color="auto"/>
            <w:bottom w:val="none" w:sz="0" w:space="0" w:color="auto"/>
            <w:right w:val="none" w:sz="0" w:space="0" w:color="auto"/>
          </w:divBdr>
        </w:div>
      </w:divsChild>
    </w:div>
    <w:div w:id="1073746078">
      <w:bodyDiv w:val="1"/>
      <w:marLeft w:val="0"/>
      <w:marRight w:val="0"/>
      <w:marTop w:val="0"/>
      <w:marBottom w:val="0"/>
      <w:divBdr>
        <w:top w:val="none" w:sz="0" w:space="0" w:color="auto"/>
        <w:left w:val="none" w:sz="0" w:space="0" w:color="auto"/>
        <w:bottom w:val="none" w:sz="0" w:space="0" w:color="auto"/>
        <w:right w:val="none" w:sz="0" w:space="0" w:color="auto"/>
      </w:divBdr>
    </w:div>
    <w:div w:id="1093285435">
      <w:bodyDiv w:val="1"/>
      <w:marLeft w:val="0"/>
      <w:marRight w:val="0"/>
      <w:marTop w:val="0"/>
      <w:marBottom w:val="0"/>
      <w:divBdr>
        <w:top w:val="none" w:sz="0" w:space="0" w:color="auto"/>
        <w:left w:val="none" w:sz="0" w:space="0" w:color="auto"/>
        <w:bottom w:val="none" w:sz="0" w:space="0" w:color="auto"/>
        <w:right w:val="none" w:sz="0" w:space="0" w:color="auto"/>
      </w:divBdr>
    </w:div>
    <w:div w:id="1105810716">
      <w:bodyDiv w:val="1"/>
      <w:marLeft w:val="0"/>
      <w:marRight w:val="0"/>
      <w:marTop w:val="0"/>
      <w:marBottom w:val="0"/>
      <w:divBdr>
        <w:top w:val="none" w:sz="0" w:space="0" w:color="auto"/>
        <w:left w:val="none" w:sz="0" w:space="0" w:color="auto"/>
        <w:bottom w:val="none" w:sz="0" w:space="0" w:color="auto"/>
        <w:right w:val="none" w:sz="0" w:space="0" w:color="auto"/>
      </w:divBdr>
    </w:div>
    <w:div w:id="1107039023">
      <w:bodyDiv w:val="1"/>
      <w:marLeft w:val="0"/>
      <w:marRight w:val="0"/>
      <w:marTop w:val="0"/>
      <w:marBottom w:val="0"/>
      <w:divBdr>
        <w:top w:val="none" w:sz="0" w:space="0" w:color="auto"/>
        <w:left w:val="none" w:sz="0" w:space="0" w:color="auto"/>
        <w:bottom w:val="none" w:sz="0" w:space="0" w:color="auto"/>
        <w:right w:val="none" w:sz="0" w:space="0" w:color="auto"/>
      </w:divBdr>
      <w:divsChild>
        <w:div w:id="1856726298">
          <w:marLeft w:val="0"/>
          <w:marRight w:val="0"/>
          <w:marTop w:val="0"/>
          <w:marBottom w:val="0"/>
          <w:divBdr>
            <w:top w:val="none" w:sz="0" w:space="0" w:color="auto"/>
            <w:left w:val="none" w:sz="0" w:space="0" w:color="auto"/>
            <w:bottom w:val="none" w:sz="0" w:space="0" w:color="auto"/>
            <w:right w:val="none" w:sz="0" w:space="0" w:color="auto"/>
          </w:divBdr>
          <w:divsChild>
            <w:div w:id="861012934">
              <w:marLeft w:val="0"/>
              <w:marRight w:val="0"/>
              <w:marTop w:val="0"/>
              <w:marBottom w:val="0"/>
              <w:divBdr>
                <w:top w:val="none" w:sz="0" w:space="0" w:color="auto"/>
                <w:left w:val="none" w:sz="0" w:space="0" w:color="auto"/>
                <w:bottom w:val="none" w:sz="0" w:space="0" w:color="auto"/>
                <w:right w:val="none" w:sz="0" w:space="0" w:color="auto"/>
              </w:divBdr>
            </w:div>
            <w:div w:id="862474188">
              <w:marLeft w:val="0"/>
              <w:marRight w:val="0"/>
              <w:marTop w:val="0"/>
              <w:marBottom w:val="0"/>
              <w:divBdr>
                <w:top w:val="none" w:sz="0" w:space="0" w:color="auto"/>
                <w:left w:val="none" w:sz="0" w:space="0" w:color="auto"/>
                <w:bottom w:val="none" w:sz="0" w:space="0" w:color="auto"/>
                <w:right w:val="none" w:sz="0" w:space="0" w:color="auto"/>
              </w:divBdr>
            </w:div>
            <w:div w:id="13230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6035">
      <w:bodyDiv w:val="1"/>
      <w:marLeft w:val="0"/>
      <w:marRight w:val="0"/>
      <w:marTop w:val="0"/>
      <w:marBottom w:val="0"/>
      <w:divBdr>
        <w:top w:val="none" w:sz="0" w:space="0" w:color="auto"/>
        <w:left w:val="none" w:sz="0" w:space="0" w:color="auto"/>
        <w:bottom w:val="none" w:sz="0" w:space="0" w:color="auto"/>
        <w:right w:val="none" w:sz="0" w:space="0" w:color="auto"/>
      </w:divBdr>
      <w:divsChild>
        <w:div w:id="748118952">
          <w:marLeft w:val="0"/>
          <w:marRight w:val="0"/>
          <w:marTop w:val="0"/>
          <w:marBottom w:val="0"/>
          <w:divBdr>
            <w:top w:val="none" w:sz="0" w:space="0" w:color="auto"/>
            <w:left w:val="none" w:sz="0" w:space="0" w:color="auto"/>
            <w:bottom w:val="none" w:sz="0" w:space="0" w:color="auto"/>
            <w:right w:val="none" w:sz="0" w:space="0" w:color="auto"/>
          </w:divBdr>
          <w:divsChild>
            <w:div w:id="940844136">
              <w:marLeft w:val="0"/>
              <w:marRight w:val="0"/>
              <w:marTop w:val="0"/>
              <w:marBottom w:val="0"/>
              <w:divBdr>
                <w:top w:val="none" w:sz="0" w:space="0" w:color="auto"/>
                <w:left w:val="none" w:sz="0" w:space="0" w:color="auto"/>
                <w:bottom w:val="none" w:sz="0" w:space="0" w:color="auto"/>
                <w:right w:val="none" w:sz="0" w:space="0" w:color="auto"/>
              </w:divBdr>
              <w:divsChild>
                <w:div w:id="16585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3264">
          <w:marLeft w:val="0"/>
          <w:marRight w:val="0"/>
          <w:marTop w:val="0"/>
          <w:marBottom w:val="0"/>
          <w:divBdr>
            <w:top w:val="none" w:sz="0" w:space="0" w:color="auto"/>
            <w:left w:val="none" w:sz="0" w:space="0" w:color="auto"/>
            <w:bottom w:val="none" w:sz="0" w:space="0" w:color="auto"/>
            <w:right w:val="none" w:sz="0" w:space="0" w:color="auto"/>
          </w:divBdr>
          <w:divsChild>
            <w:div w:id="509493468">
              <w:marLeft w:val="0"/>
              <w:marRight w:val="0"/>
              <w:marTop w:val="0"/>
              <w:marBottom w:val="0"/>
              <w:divBdr>
                <w:top w:val="none" w:sz="0" w:space="0" w:color="auto"/>
                <w:left w:val="none" w:sz="0" w:space="0" w:color="auto"/>
                <w:bottom w:val="none" w:sz="0" w:space="0" w:color="auto"/>
                <w:right w:val="none" w:sz="0" w:space="0" w:color="auto"/>
              </w:divBdr>
            </w:div>
            <w:div w:id="1168668559">
              <w:marLeft w:val="0"/>
              <w:marRight w:val="0"/>
              <w:marTop w:val="0"/>
              <w:marBottom w:val="0"/>
              <w:divBdr>
                <w:top w:val="none" w:sz="0" w:space="0" w:color="auto"/>
                <w:left w:val="none" w:sz="0" w:space="0" w:color="auto"/>
                <w:bottom w:val="none" w:sz="0" w:space="0" w:color="auto"/>
                <w:right w:val="none" w:sz="0" w:space="0" w:color="auto"/>
              </w:divBdr>
            </w:div>
            <w:div w:id="1231892549">
              <w:marLeft w:val="0"/>
              <w:marRight w:val="0"/>
              <w:marTop w:val="0"/>
              <w:marBottom w:val="0"/>
              <w:divBdr>
                <w:top w:val="none" w:sz="0" w:space="0" w:color="auto"/>
                <w:left w:val="none" w:sz="0" w:space="0" w:color="auto"/>
                <w:bottom w:val="none" w:sz="0" w:space="0" w:color="auto"/>
                <w:right w:val="none" w:sz="0" w:space="0" w:color="auto"/>
              </w:divBdr>
            </w:div>
            <w:div w:id="1532913247">
              <w:marLeft w:val="0"/>
              <w:marRight w:val="0"/>
              <w:marTop w:val="0"/>
              <w:marBottom w:val="0"/>
              <w:divBdr>
                <w:top w:val="none" w:sz="0" w:space="0" w:color="auto"/>
                <w:left w:val="none" w:sz="0" w:space="0" w:color="auto"/>
                <w:bottom w:val="none" w:sz="0" w:space="0" w:color="auto"/>
                <w:right w:val="none" w:sz="0" w:space="0" w:color="auto"/>
              </w:divBdr>
            </w:div>
            <w:div w:id="1611551935">
              <w:marLeft w:val="0"/>
              <w:marRight w:val="0"/>
              <w:marTop w:val="0"/>
              <w:marBottom w:val="0"/>
              <w:divBdr>
                <w:top w:val="none" w:sz="0" w:space="0" w:color="auto"/>
                <w:left w:val="none" w:sz="0" w:space="0" w:color="auto"/>
                <w:bottom w:val="none" w:sz="0" w:space="0" w:color="auto"/>
                <w:right w:val="none" w:sz="0" w:space="0" w:color="auto"/>
              </w:divBdr>
            </w:div>
            <w:div w:id="1689988580">
              <w:marLeft w:val="0"/>
              <w:marRight w:val="0"/>
              <w:marTop w:val="0"/>
              <w:marBottom w:val="0"/>
              <w:divBdr>
                <w:top w:val="none" w:sz="0" w:space="0" w:color="auto"/>
                <w:left w:val="none" w:sz="0" w:space="0" w:color="auto"/>
                <w:bottom w:val="none" w:sz="0" w:space="0" w:color="auto"/>
                <w:right w:val="none" w:sz="0" w:space="0" w:color="auto"/>
              </w:divBdr>
            </w:div>
          </w:divsChild>
        </w:div>
        <w:div w:id="1488091930">
          <w:marLeft w:val="0"/>
          <w:marRight w:val="0"/>
          <w:marTop w:val="0"/>
          <w:marBottom w:val="0"/>
          <w:divBdr>
            <w:top w:val="none" w:sz="0" w:space="0" w:color="auto"/>
            <w:left w:val="none" w:sz="0" w:space="0" w:color="auto"/>
            <w:bottom w:val="none" w:sz="0" w:space="0" w:color="auto"/>
            <w:right w:val="none" w:sz="0" w:space="0" w:color="auto"/>
          </w:divBdr>
        </w:div>
      </w:divsChild>
    </w:div>
    <w:div w:id="1153374857">
      <w:bodyDiv w:val="1"/>
      <w:marLeft w:val="0"/>
      <w:marRight w:val="0"/>
      <w:marTop w:val="0"/>
      <w:marBottom w:val="0"/>
      <w:divBdr>
        <w:top w:val="none" w:sz="0" w:space="0" w:color="auto"/>
        <w:left w:val="none" w:sz="0" w:space="0" w:color="auto"/>
        <w:bottom w:val="none" w:sz="0" w:space="0" w:color="auto"/>
        <w:right w:val="none" w:sz="0" w:space="0" w:color="auto"/>
      </w:divBdr>
      <w:divsChild>
        <w:div w:id="917908202">
          <w:marLeft w:val="0"/>
          <w:marRight w:val="0"/>
          <w:marTop w:val="0"/>
          <w:marBottom w:val="0"/>
          <w:divBdr>
            <w:top w:val="none" w:sz="0" w:space="0" w:color="auto"/>
            <w:left w:val="none" w:sz="0" w:space="0" w:color="auto"/>
            <w:bottom w:val="none" w:sz="0" w:space="0" w:color="auto"/>
            <w:right w:val="none" w:sz="0" w:space="0" w:color="auto"/>
          </w:divBdr>
          <w:divsChild>
            <w:div w:id="1637028229">
              <w:marLeft w:val="0"/>
              <w:marRight w:val="0"/>
              <w:marTop w:val="0"/>
              <w:marBottom w:val="0"/>
              <w:divBdr>
                <w:top w:val="none" w:sz="0" w:space="0" w:color="auto"/>
                <w:left w:val="none" w:sz="0" w:space="0" w:color="auto"/>
                <w:bottom w:val="none" w:sz="0" w:space="0" w:color="auto"/>
                <w:right w:val="none" w:sz="0" w:space="0" w:color="auto"/>
              </w:divBdr>
            </w:div>
          </w:divsChild>
        </w:div>
        <w:div w:id="1529221687">
          <w:marLeft w:val="0"/>
          <w:marRight w:val="0"/>
          <w:marTop w:val="360"/>
          <w:marBottom w:val="360"/>
          <w:divBdr>
            <w:top w:val="none" w:sz="0" w:space="0" w:color="auto"/>
            <w:left w:val="none" w:sz="0" w:space="0" w:color="auto"/>
            <w:bottom w:val="none" w:sz="0" w:space="0" w:color="auto"/>
            <w:right w:val="none" w:sz="0" w:space="0" w:color="auto"/>
          </w:divBdr>
        </w:div>
      </w:divsChild>
    </w:div>
    <w:div w:id="1177891679">
      <w:bodyDiv w:val="1"/>
      <w:marLeft w:val="0"/>
      <w:marRight w:val="0"/>
      <w:marTop w:val="0"/>
      <w:marBottom w:val="0"/>
      <w:divBdr>
        <w:top w:val="none" w:sz="0" w:space="0" w:color="auto"/>
        <w:left w:val="none" w:sz="0" w:space="0" w:color="auto"/>
        <w:bottom w:val="none" w:sz="0" w:space="0" w:color="auto"/>
        <w:right w:val="none" w:sz="0" w:space="0" w:color="auto"/>
      </w:divBdr>
    </w:div>
    <w:div w:id="1193764095">
      <w:bodyDiv w:val="1"/>
      <w:marLeft w:val="0"/>
      <w:marRight w:val="0"/>
      <w:marTop w:val="0"/>
      <w:marBottom w:val="0"/>
      <w:divBdr>
        <w:top w:val="none" w:sz="0" w:space="0" w:color="auto"/>
        <w:left w:val="none" w:sz="0" w:space="0" w:color="auto"/>
        <w:bottom w:val="none" w:sz="0" w:space="0" w:color="auto"/>
        <w:right w:val="none" w:sz="0" w:space="0" w:color="auto"/>
      </w:divBdr>
    </w:div>
    <w:div w:id="1196457695">
      <w:bodyDiv w:val="1"/>
      <w:marLeft w:val="0"/>
      <w:marRight w:val="0"/>
      <w:marTop w:val="0"/>
      <w:marBottom w:val="0"/>
      <w:divBdr>
        <w:top w:val="none" w:sz="0" w:space="0" w:color="auto"/>
        <w:left w:val="none" w:sz="0" w:space="0" w:color="auto"/>
        <w:bottom w:val="none" w:sz="0" w:space="0" w:color="auto"/>
        <w:right w:val="none" w:sz="0" w:space="0" w:color="auto"/>
      </w:divBdr>
      <w:divsChild>
        <w:div w:id="498931328">
          <w:marLeft w:val="0"/>
          <w:marRight w:val="0"/>
          <w:marTop w:val="0"/>
          <w:marBottom w:val="0"/>
          <w:divBdr>
            <w:top w:val="none" w:sz="0" w:space="0" w:color="auto"/>
            <w:left w:val="none" w:sz="0" w:space="0" w:color="auto"/>
            <w:bottom w:val="none" w:sz="0" w:space="0" w:color="auto"/>
            <w:right w:val="none" w:sz="0" w:space="0" w:color="auto"/>
          </w:divBdr>
          <w:divsChild>
            <w:div w:id="1421098302">
              <w:marLeft w:val="0"/>
              <w:marRight w:val="0"/>
              <w:marTop w:val="0"/>
              <w:marBottom w:val="0"/>
              <w:divBdr>
                <w:top w:val="none" w:sz="0" w:space="0" w:color="auto"/>
                <w:left w:val="none" w:sz="0" w:space="0" w:color="auto"/>
                <w:bottom w:val="none" w:sz="0" w:space="0" w:color="auto"/>
                <w:right w:val="none" w:sz="0" w:space="0" w:color="auto"/>
              </w:divBdr>
              <w:divsChild>
                <w:div w:id="9902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88809">
      <w:bodyDiv w:val="1"/>
      <w:marLeft w:val="0"/>
      <w:marRight w:val="0"/>
      <w:marTop w:val="0"/>
      <w:marBottom w:val="0"/>
      <w:divBdr>
        <w:top w:val="none" w:sz="0" w:space="0" w:color="auto"/>
        <w:left w:val="none" w:sz="0" w:space="0" w:color="auto"/>
        <w:bottom w:val="none" w:sz="0" w:space="0" w:color="auto"/>
        <w:right w:val="none" w:sz="0" w:space="0" w:color="auto"/>
      </w:divBdr>
    </w:div>
    <w:div w:id="1210453259">
      <w:bodyDiv w:val="1"/>
      <w:marLeft w:val="0"/>
      <w:marRight w:val="0"/>
      <w:marTop w:val="0"/>
      <w:marBottom w:val="0"/>
      <w:divBdr>
        <w:top w:val="none" w:sz="0" w:space="0" w:color="auto"/>
        <w:left w:val="none" w:sz="0" w:space="0" w:color="auto"/>
        <w:bottom w:val="none" w:sz="0" w:space="0" w:color="auto"/>
        <w:right w:val="none" w:sz="0" w:space="0" w:color="auto"/>
      </w:divBdr>
    </w:div>
    <w:div w:id="1212037766">
      <w:bodyDiv w:val="1"/>
      <w:marLeft w:val="0"/>
      <w:marRight w:val="0"/>
      <w:marTop w:val="0"/>
      <w:marBottom w:val="0"/>
      <w:divBdr>
        <w:top w:val="none" w:sz="0" w:space="0" w:color="auto"/>
        <w:left w:val="none" w:sz="0" w:space="0" w:color="auto"/>
        <w:bottom w:val="none" w:sz="0" w:space="0" w:color="auto"/>
        <w:right w:val="none" w:sz="0" w:space="0" w:color="auto"/>
      </w:divBdr>
    </w:div>
    <w:div w:id="1255095647">
      <w:bodyDiv w:val="1"/>
      <w:marLeft w:val="0"/>
      <w:marRight w:val="0"/>
      <w:marTop w:val="0"/>
      <w:marBottom w:val="0"/>
      <w:divBdr>
        <w:top w:val="none" w:sz="0" w:space="0" w:color="auto"/>
        <w:left w:val="none" w:sz="0" w:space="0" w:color="auto"/>
        <w:bottom w:val="none" w:sz="0" w:space="0" w:color="auto"/>
        <w:right w:val="none" w:sz="0" w:space="0" w:color="auto"/>
      </w:divBdr>
    </w:div>
    <w:div w:id="1261135148">
      <w:bodyDiv w:val="1"/>
      <w:marLeft w:val="0"/>
      <w:marRight w:val="0"/>
      <w:marTop w:val="0"/>
      <w:marBottom w:val="0"/>
      <w:divBdr>
        <w:top w:val="none" w:sz="0" w:space="0" w:color="auto"/>
        <w:left w:val="none" w:sz="0" w:space="0" w:color="auto"/>
        <w:bottom w:val="none" w:sz="0" w:space="0" w:color="auto"/>
        <w:right w:val="none" w:sz="0" w:space="0" w:color="auto"/>
      </w:divBdr>
    </w:div>
    <w:div w:id="1270578109">
      <w:bodyDiv w:val="1"/>
      <w:marLeft w:val="0"/>
      <w:marRight w:val="0"/>
      <w:marTop w:val="0"/>
      <w:marBottom w:val="0"/>
      <w:divBdr>
        <w:top w:val="none" w:sz="0" w:space="0" w:color="auto"/>
        <w:left w:val="none" w:sz="0" w:space="0" w:color="auto"/>
        <w:bottom w:val="none" w:sz="0" w:space="0" w:color="auto"/>
        <w:right w:val="none" w:sz="0" w:space="0" w:color="auto"/>
      </w:divBdr>
      <w:divsChild>
        <w:div w:id="974531599">
          <w:marLeft w:val="0"/>
          <w:marRight w:val="0"/>
          <w:marTop w:val="0"/>
          <w:marBottom w:val="240"/>
          <w:divBdr>
            <w:top w:val="none" w:sz="0" w:space="0" w:color="auto"/>
            <w:left w:val="none" w:sz="0" w:space="0" w:color="auto"/>
            <w:bottom w:val="none" w:sz="0" w:space="0" w:color="auto"/>
            <w:right w:val="none" w:sz="0" w:space="0" w:color="auto"/>
          </w:divBdr>
        </w:div>
        <w:div w:id="1545173197">
          <w:marLeft w:val="0"/>
          <w:marRight w:val="0"/>
          <w:marTop w:val="0"/>
          <w:marBottom w:val="240"/>
          <w:divBdr>
            <w:top w:val="none" w:sz="0" w:space="0" w:color="auto"/>
            <w:left w:val="none" w:sz="0" w:space="0" w:color="auto"/>
            <w:bottom w:val="none" w:sz="0" w:space="0" w:color="auto"/>
            <w:right w:val="none" w:sz="0" w:space="0" w:color="auto"/>
          </w:divBdr>
        </w:div>
        <w:div w:id="1953710303">
          <w:marLeft w:val="0"/>
          <w:marRight w:val="0"/>
          <w:marTop w:val="0"/>
          <w:marBottom w:val="240"/>
          <w:divBdr>
            <w:top w:val="none" w:sz="0" w:space="0" w:color="auto"/>
            <w:left w:val="none" w:sz="0" w:space="0" w:color="auto"/>
            <w:bottom w:val="none" w:sz="0" w:space="0" w:color="auto"/>
            <w:right w:val="none" w:sz="0" w:space="0" w:color="auto"/>
          </w:divBdr>
        </w:div>
      </w:divsChild>
    </w:div>
    <w:div w:id="1270819560">
      <w:bodyDiv w:val="1"/>
      <w:marLeft w:val="0"/>
      <w:marRight w:val="0"/>
      <w:marTop w:val="0"/>
      <w:marBottom w:val="0"/>
      <w:divBdr>
        <w:top w:val="none" w:sz="0" w:space="0" w:color="auto"/>
        <w:left w:val="none" w:sz="0" w:space="0" w:color="auto"/>
        <w:bottom w:val="none" w:sz="0" w:space="0" w:color="auto"/>
        <w:right w:val="none" w:sz="0" w:space="0" w:color="auto"/>
      </w:divBdr>
      <w:divsChild>
        <w:div w:id="250283794">
          <w:marLeft w:val="0"/>
          <w:marRight w:val="0"/>
          <w:marTop w:val="0"/>
          <w:marBottom w:val="0"/>
          <w:divBdr>
            <w:top w:val="none" w:sz="0" w:space="0" w:color="auto"/>
            <w:left w:val="none" w:sz="0" w:space="0" w:color="auto"/>
            <w:bottom w:val="none" w:sz="0" w:space="0" w:color="auto"/>
            <w:right w:val="none" w:sz="0" w:space="0" w:color="auto"/>
          </w:divBdr>
          <w:divsChild>
            <w:div w:id="1125584223">
              <w:marLeft w:val="0"/>
              <w:marRight w:val="0"/>
              <w:marTop w:val="0"/>
              <w:marBottom w:val="0"/>
              <w:divBdr>
                <w:top w:val="none" w:sz="0" w:space="0" w:color="auto"/>
                <w:left w:val="none" w:sz="0" w:space="0" w:color="auto"/>
                <w:bottom w:val="none" w:sz="0" w:space="0" w:color="auto"/>
                <w:right w:val="none" w:sz="0" w:space="0" w:color="auto"/>
              </w:divBdr>
            </w:div>
          </w:divsChild>
        </w:div>
        <w:div w:id="1246845156">
          <w:marLeft w:val="0"/>
          <w:marRight w:val="0"/>
          <w:marTop w:val="360"/>
          <w:marBottom w:val="360"/>
          <w:divBdr>
            <w:top w:val="none" w:sz="0" w:space="0" w:color="auto"/>
            <w:left w:val="none" w:sz="0" w:space="0" w:color="auto"/>
            <w:bottom w:val="none" w:sz="0" w:space="0" w:color="auto"/>
            <w:right w:val="none" w:sz="0" w:space="0" w:color="auto"/>
          </w:divBdr>
        </w:div>
      </w:divsChild>
    </w:div>
    <w:div w:id="1271353077">
      <w:bodyDiv w:val="1"/>
      <w:marLeft w:val="0"/>
      <w:marRight w:val="0"/>
      <w:marTop w:val="0"/>
      <w:marBottom w:val="0"/>
      <w:divBdr>
        <w:top w:val="none" w:sz="0" w:space="0" w:color="auto"/>
        <w:left w:val="none" w:sz="0" w:space="0" w:color="auto"/>
        <w:bottom w:val="none" w:sz="0" w:space="0" w:color="auto"/>
        <w:right w:val="none" w:sz="0" w:space="0" w:color="auto"/>
      </w:divBdr>
      <w:divsChild>
        <w:div w:id="206113117">
          <w:marLeft w:val="0"/>
          <w:marRight w:val="0"/>
          <w:marTop w:val="0"/>
          <w:marBottom w:val="0"/>
          <w:divBdr>
            <w:top w:val="none" w:sz="0" w:space="0" w:color="auto"/>
            <w:left w:val="none" w:sz="0" w:space="0" w:color="auto"/>
            <w:bottom w:val="none" w:sz="0" w:space="0" w:color="auto"/>
            <w:right w:val="none" w:sz="0" w:space="0" w:color="auto"/>
          </w:divBdr>
          <w:divsChild>
            <w:div w:id="482089819">
              <w:marLeft w:val="0"/>
              <w:marRight w:val="0"/>
              <w:marTop w:val="0"/>
              <w:marBottom w:val="0"/>
              <w:divBdr>
                <w:top w:val="none" w:sz="0" w:space="0" w:color="auto"/>
                <w:left w:val="none" w:sz="0" w:space="0" w:color="auto"/>
                <w:bottom w:val="none" w:sz="0" w:space="0" w:color="auto"/>
                <w:right w:val="none" w:sz="0" w:space="0" w:color="auto"/>
              </w:divBdr>
              <w:divsChild>
                <w:div w:id="2125997533">
                  <w:marLeft w:val="0"/>
                  <w:marRight w:val="0"/>
                  <w:marTop w:val="0"/>
                  <w:marBottom w:val="0"/>
                  <w:divBdr>
                    <w:top w:val="none" w:sz="0" w:space="0" w:color="auto"/>
                    <w:left w:val="none" w:sz="0" w:space="0" w:color="auto"/>
                    <w:bottom w:val="none" w:sz="0" w:space="0" w:color="auto"/>
                    <w:right w:val="none" w:sz="0" w:space="0" w:color="auto"/>
                  </w:divBdr>
                  <w:divsChild>
                    <w:div w:id="55737856">
                      <w:marLeft w:val="0"/>
                      <w:marRight w:val="0"/>
                      <w:marTop w:val="0"/>
                      <w:marBottom w:val="0"/>
                      <w:divBdr>
                        <w:top w:val="none" w:sz="0" w:space="0" w:color="auto"/>
                        <w:left w:val="none" w:sz="0" w:space="0" w:color="auto"/>
                        <w:bottom w:val="none" w:sz="0" w:space="0" w:color="auto"/>
                        <w:right w:val="none" w:sz="0" w:space="0" w:color="auto"/>
                      </w:divBdr>
                      <w:divsChild>
                        <w:div w:id="2065329483">
                          <w:marLeft w:val="0"/>
                          <w:marRight w:val="0"/>
                          <w:marTop w:val="0"/>
                          <w:marBottom w:val="0"/>
                          <w:divBdr>
                            <w:top w:val="none" w:sz="0" w:space="0" w:color="auto"/>
                            <w:left w:val="none" w:sz="0" w:space="0" w:color="auto"/>
                            <w:bottom w:val="none" w:sz="0" w:space="0" w:color="auto"/>
                            <w:right w:val="none" w:sz="0" w:space="0" w:color="auto"/>
                          </w:divBdr>
                        </w:div>
                      </w:divsChild>
                    </w:div>
                    <w:div w:id="320475458">
                      <w:marLeft w:val="0"/>
                      <w:marRight w:val="0"/>
                      <w:marTop w:val="0"/>
                      <w:marBottom w:val="0"/>
                      <w:divBdr>
                        <w:top w:val="none" w:sz="0" w:space="0" w:color="auto"/>
                        <w:left w:val="none" w:sz="0" w:space="0" w:color="auto"/>
                        <w:bottom w:val="none" w:sz="0" w:space="0" w:color="auto"/>
                        <w:right w:val="none" w:sz="0" w:space="0" w:color="auto"/>
                      </w:divBdr>
                      <w:divsChild>
                        <w:div w:id="1329476952">
                          <w:marLeft w:val="0"/>
                          <w:marRight w:val="0"/>
                          <w:marTop w:val="0"/>
                          <w:marBottom w:val="0"/>
                          <w:divBdr>
                            <w:top w:val="none" w:sz="0" w:space="0" w:color="auto"/>
                            <w:left w:val="none" w:sz="0" w:space="0" w:color="auto"/>
                            <w:bottom w:val="none" w:sz="0" w:space="0" w:color="auto"/>
                            <w:right w:val="none" w:sz="0" w:space="0" w:color="auto"/>
                          </w:divBdr>
                        </w:div>
                      </w:divsChild>
                    </w:div>
                    <w:div w:id="1349874152">
                      <w:marLeft w:val="0"/>
                      <w:marRight w:val="0"/>
                      <w:marTop w:val="0"/>
                      <w:marBottom w:val="0"/>
                      <w:divBdr>
                        <w:top w:val="none" w:sz="0" w:space="0" w:color="auto"/>
                        <w:left w:val="none" w:sz="0" w:space="0" w:color="auto"/>
                        <w:bottom w:val="none" w:sz="0" w:space="0" w:color="auto"/>
                        <w:right w:val="none" w:sz="0" w:space="0" w:color="auto"/>
                      </w:divBdr>
                      <w:divsChild>
                        <w:div w:id="6610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803989">
      <w:bodyDiv w:val="1"/>
      <w:marLeft w:val="0"/>
      <w:marRight w:val="0"/>
      <w:marTop w:val="0"/>
      <w:marBottom w:val="0"/>
      <w:divBdr>
        <w:top w:val="none" w:sz="0" w:space="0" w:color="auto"/>
        <w:left w:val="none" w:sz="0" w:space="0" w:color="auto"/>
        <w:bottom w:val="none" w:sz="0" w:space="0" w:color="auto"/>
        <w:right w:val="none" w:sz="0" w:space="0" w:color="auto"/>
      </w:divBdr>
      <w:divsChild>
        <w:div w:id="251663093">
          <w:marLeft w:val="0"/>
          <w:marRight w:val="0"/>
          <w:marTop w:val="360"/>
          <w:marBottom w:val="360"/>
          <w:divBdr>
            <w:top w:val="none" w:sz="0" w:space="0" w:color="auto"/>
            <w:left w:val="none" w:sz="0" w:space="0" w:color="auto"/>
            <w:bottom w:val="none" w:sz="0" w:space="0" w:color="auto"/>
            <w:right w:val="none" w:sz="0" w:space="0" w:color="auto"/>
          </w:divBdr>
        </w:div>
        <w:div w:id="1699509193">
          <w:marLeft w:val="0"/>
          <w:marRight w:val="0"/>
          <w:marTop w:val="0"/>
          <w:marBottom w:val="0"/>
          <w:divBdr>
            <w:top w:val="none" w:sz="0" w:space="0" w:color="auto"/>
            <w:left w:val="none" w:sz="0" w:space="0" w:color="auto"/>
            <w:bottom w:val="none" w:sz="0" w:space="0" w:color="auto"/>
            <w:right w:val="none" w:sz="0" w:space="0" w:color="auto"/>
          </w:divBdr>
          <w:divsChild>
            <w:div w:id="14483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1259">
      <w:bodyDiv w:val="1"/>
      <w:marLeft w:val="0"/>
      <w:marRight w:val="0"/>
      <w:marTop w:val="0"/>
      <w:marBottom w:val="0"/>
      <w:divBdr>
        <w:top w:val="none" w:sz="0" w:space="0" w:color="auto"/>
        <w:left w:val="none" w:sz="0" w:space="0" w:color="auto"/>
        <w:bottom w:val="none" w:sz="0" w:space="0" w:color="auto"/>
        <w:right w:val="none" w:sz="0" w:space="0" w:color="auto"/>
      </w:divBdr>
    </w:div>
    <w:div w:id="1310019373">
      <w:bodyDiv w:val="1"/>
      <w:marLeft w:val="0"/>
      <w:marRight w:val="0"/>
      <w:marTop w:val="0"/>
      <w:marBottom w:val="0"/>
      <w:divBdr>
        <w:top w:val="none" w:sz="0" w:space="0" w:color="auto"/>
        <w:left w:val="none" w:sz="0" w:space="0" w:color="auto"/>
        <w:bottom w:val="none" w:sz="0" w:space="0" w:color="auto"/>
        <w:right w:val="none" w:sz="0" w:space="0" w:color="auto"/>
      </w:divBdr>
    </w:div>
    <w:div w:id="1321351424">
      <w:bodyDiv w:val="1"/>
      <w:marLeft w:val="0"/>
      <w:marRight w:val="0"/>
      <w:marTop w:val="0"/>
      <w:marBottom w:val="0"/>
      <w:divBdr>
        <w:top w:val="none" w:sz="0" w:space="0" w:color="auto"/>
        <w:left w:val="none" w:sz="0" w:space="0" w:color="auto"/>
        <w:bottom w:val="none" w:sz="0" w:space="0" w:color="auto"/>
        <w:right w:val="none" w:sz="0" w:space="0" w:color="auto"/>
      </w:divBdr>
      <w:divsChild>
        <w:div w:id="623386228">
          <w:marLeft w:val="0"/>
          <w:marRight w:val="0"/>
          <w:marTop w:val="360"/>
          <w:marBottom w:val="360"/>
          <w:divBdr>
            <w:top w:val="none" w:sz="0" w:space="0" w:color="auto"/>
            <w:left w:val="none" w:sz="0" w:space="0" w:color="auto"/>
            <w:bottom w:val="none" w:sz="0" w:space="0" w:color="auto"/>
            <w:right w:val="none" w:sz="0" w:space="0" w:color="auto"/>
          </w:divBdr>
          <w:divsChild>
            <w:div w:id="59987495">
              <w:marLeft w:val="0"/>
              <w:marRight w:val="0"/>
              <w:marTop w:val="0"/>
              <w:marBottom w:val="0"/>
              <w:divBdr>
                <w:top w:val="none" w:sz="0" w:space="0" w:color="auto"/>
                <w:left w:val="none" w:sz="0" w:space="0" w:color="auto"/>
                <w:bottom w:val="none" w:sz="0" w:space="0" w:color="auto"/>
                <w:right w:val="none" w:sz="0" w:space="0" w:color="auto"/>
              </w:divBdr>
              <w:divsChild>
                <w:div w:id="15509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4643">
          <w:marLeft w:val="0"/>
          <w:marRight w:val="0"/>
          <w:marTop w:val="0"/>
          <w:marBottom w:val="0"/>
          <w:divBdr>
            <w:top w:val="none" w:sz="0" w:space="0" w:color="auto"/>
            <w:left w:val="none" w:sz="0" w:space="0" w:color="auto"/>
            <w:bottom w:val="none" w:sz="0" w:space="0" w:color="auto"/>
            <w:right w:val="none" w:sz="0" w:space="0" w:color="auto"/>
          </w:divBdr>
          <w:divsChild>
            <w:div w:id="164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3682">
      <w:bodyDiv w:val="1"/>
      <w:marLeft w:val="0"/>
      <w:marRight w:val="0"/>
      <w:marTop w:val="0"/>
      <w:marBottom w:val="0"/>
      <w:divBdr>
        <w:top w:val="none" w:sz="0" w:space="0" w:color="auto"/>
        <w:left w:val="none" w:sz="0" w:space="0" w:color="auto"/>
        <w:bottom w:val="none" w:sz="0" w:space="0" w:color="auto"/>
        <w:right w:val="none" w:sz="0" w:space="0" w:color="auto"/>
      </w:divBdr>
    </w:div>
    <w:div w:id="1397321002">
      <w:bodyDiv w:val="1"/>
      <w:marLeft w:val="0"/>
      <w:marRight w:val="0"/>
      <w:marTop w:val="0"/>
      <w:marBottom w:val="0"/>
      <w:divBdr>
        <w:top w:val="none" w:sz="0" w:space="0" w:color="auto"/>
        <w:left w:val="none" w:sz="0" w:space="0" w:color="auto"/>
        <w:bottom w:val="none" w:sz="0" w:space="0" w:color="auto"/>
        <w:right w:val="none" w:sz="0" w:space="0" w:color="auto"/>
      </w:divBdr>
      <w:divsChild>
        <w:div w:id="805395545">
          <w:marLeft w:val="0"/>
          <w:marRight w:val="0"/>
          <w:marTop w:val="0"/>
          <w:marBottom w:val="0"/>
          <w:divBdr>
            <w:top w:val="none" w:sz="0" w:space="0" w:color="auto"/>
            <w:left w:val="none" w:sz="0" w:space="0" w:color="auto"/>
            <w:bottom w:val="none" w:sz="0" w:space="0" w:color="auto"/>
            <w:right w:val="none" w:sz="0" w:space="0" w:color="auto"/>
          </w:divBdr>
        </w:div>
      </w:divsChild>
    </w:div>
    <w:div w:id="1406032036">
      <w:bodyDiv w:val="1"/>
      <w:marLeft w:val="0"/>
      <w:marRight w:val="0"/>
      <w:marTop w:val="0"/>
      <w:marBottom w:val="0"/>
      <w:divBdr>
        <w:top w:val="none" w:sz="0" w:space="0" w:color="auto"/>
        <w:left w:val="none" w:sz="0" w:space="0" w:color="auto"/>
        <w:bottom w:val="none" w:sz="0" w:space="0" w:color="auto"/>
        <w:right w:val="none" w:sz="0" w:space="0" w:color="auto"/>
      </w:divBdr>
      <w:divsChild>
        <w:div w:id="919557357">
          <w:marLeft w:val="0"/>
          <w:marRight w:val="0"/>
          <w:marTop w:val="0"/>
          <w:marBottom w:val="0"/>
          <w:divBdr>
            <w:top w:val="none" w:sz="0" w:space="0" w:color="auto"/>
            <w:left w:val="none" w:sz="0" w:space="0" w:color="auto"/>
            <w:bottom w:val="none" w:sz="0" w:space="0" w:color="auto"/>
            <w:right w:val="none" w:sz="0" w:space="0" w:color="auto"/>
          </w:divBdr>
          <w:divsChild>
            <w:div w:id="2001305530">
              <w:marLeft w:val="0"/>
              <w:marRight w:val="0"/>
              <w:marTop w:val="0"/>
              <w:marBottom w:val="0"/>
              <w:divBdr>
                <w:top w:val="none" w:sz="0" w:space="0" w:color="auto"/>
                <w:left w:val="none" w:sz="0" w:space="0" w:color="auto"/>
                <w:bottom w:val="none" w:sz="0" w:space="0" w:color="auto"/>
                <w:right w:val="none" w:sz="0" w:space="0" w:color="auto"/>
              </w:divBdr>
              <w:divsChild>
                <w:div w:id="33384665">
                  <w:marLeft w:val="0"/>
                  <w:marRight w:val="0"/>
                  <w:marTop w:val="0"/>
                  <w:marBottom w:val="0"/>
                  <w:divBdr>
                    <w:top w:val="none" w:sz="0" w:space="0" w:color="auto"/>
                    <w:left w:val="none" w:sz="0" w:space="0" w:color="auto"/>
                    <w:bottom w:val="none" w:sz="0" w:space="0" w:color="auto"/>
                    <w:right w:val="none" w:sz="0" w:space="0" w:color="auto"/>
                  </w:divBdr>
                  <w:divsChild>
                    <w:div w:id="801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1746">
          <w:marLeft w:val="0"/>
          <w:marRight w:val="0"/>
          <w:marTop w:val="0"/>
          <w:marBottom w:val="0"/>
          <w:divBdr>
            <w:top w:val="none" w:sz="0" w:space="0" w:color="auto"/>
            <w:left w:val="none" w:sz="0" w:space="0" w:color="auto"/>
            <w:bottom w:val="none" w:sz="0" w:space="0" w:color="auto"/>
            <w:right w:val="none" w:sz="0" w:space="0" w:color="auto"/>
          </w:divBdr>
          <w:divsChild>
            <w:div w:id="957221543">
              <w:marLeft w:val="0"/>
              <w:marRight w:val="0"/>
              <w:marTop w:val="0"/>
              <w:marBottom w:val="0"/>
              <w:divBdr>
                <w:top w:val="none" w:sz="0" w:space="0" w:color="auto"/>
                <w:left w:val="none" w:sz="0" w:space="0" w:color="auto"/>
                <w:bottom w:val="none" w:sz="0" w:space="0" w:color="auto"/>
                <w:right w:val="none" w:sz="0" w:space="0" w:color="auto"/>
              </w:divBdr>
              <w:divsChild>
                <w:div w:id="561717472">
                  <w:marLeft w:val="0"/>
                  <w:marRight w:val="0"/>
                  <w:marTop w:val="0"/>
                  <w:marBottom w:val="0"/>
                  <w:divBdr>
                    <w:top w:val="none" w:sz="0" w:space="0" w:color="auto"/>
                    <w:left w:val="none" w:sz="0" w:space="0" w:color="auto"/>
                    <w:bottom w:val="none" w:sz="0" w:space="0" w:color="auto"/>
                    <w:right w:val="none" w:sz="0" w:space="0" w:color="auto"/>
                  </w:divBdr>
                  <w:divsChild>
                    <w:div w:id="1341470121">
                      <w:marLeft w:val="0"/>
                      <w:marRight w:val="0"/>
                      <w:marTop w:val="0"/>
                      <w:marBottom w:val="0"/>
                      <w:divBdr>
                        <w:top w:val="none" w:sz="0" w:space="0" w:color="auto"/>
                        <w:left w:val="none" w:sz="0" w:space="0" w:color="auto"/>
                        <w:bottom w:val="none" w:sz="0" w:space="0" w:color="auto"/>
                        <w:right w:val="none" w:sz="0" w:space="0" w:color="auto"/>
                      </w:divBdr>
                      <w:divsChild>
                        <w:div w:id="8310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993230">
      <w:bodyDiv w:val="1"/>
      <w:marLeft w:val="0"/>
      <w:marRight w:val="0"/>
      <w:marTop w:val="0"/>
      <w:marBottom w:val="0"/>
      <w:divBdr>
        <w:top w:val="none" w:sz="0" w:space="0" w:color="auto"/>
        <w:left w:val="none" w:sz="0" w:space="0" w:color="auto"/>
        <w:bottom w:val="none" w:sz="0" w:space="0" w:color="auto"/>
        <w:right w:val="none" w:sz="0" w:space="0" w:color="auto"/>
      </w:divBdr>
      <w:divsChild>
        <w:div w:id="10450294">
          <w:marLeft w:val="0"/>
          <w:marRight w:val="0"/>
          <w:marTop w:val="0"/>
          <w:marBottom w:val="0"/>
          <w:divBdr>
            <w:top w:val="none" w:sz="0" w:space="0" w:color="auto"/>
            <w:left w:val="none" w:sz="0" w:space="0" w:color="auto"/>
            <w:bottom w:val="none" w:sz="0" w:space="0" w:color="auto"/>
            <w:right w:val="none" w:sz="0" w:space="0" w:color="auto"/>
          </w:divBdr>
          <w:divsChild>
            <w:div w:id="1377923657">
              <w:marLeft w:val="180"/>
              <w:marRight w:val="240"/>
              <w:marTop w:val="0"/>
              <w:marBottom w:val="0"/>
              <w:divBdr>
                <w:top w:val="none" w:sz="0" w:space="0" w:color="auto"/>
                <w:left w:val="none" w:sz="0" w:space="0" w:color="auto"/>
                <w:bottom w:val="none" w:sz="0" w:space="0" w:color="auto"/>
                <w:right w:val="none" w:sz="0" w:space="0" w:color="auto"/>
              </w:divBdr>
              <w:divsChild>
                <w:div w:id="16199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98943">
          <w:marLeft w:val="0"/>
          <w:marRight w:val="0"/>
          <w:marTop w:val="0"/>
          <w:marBottom w:val="0"/>
          <w:divBdr>
            <w:top w:val="none" w:sz="0" w:space="0" w:color="auto"/>
            <w:left w:val="none" w:sz="0" w:space="0" w:color="auto"/>
            <w:bottom w:val="none" w:sz="0" w:space="0" w:color="auto"/>
            <w:right w:val="none" w:sz="0" w:space="0" w:color="auto"/>
          </w:divBdr>
          <w:divsChild>
            <w:div w:id="517892120">
              <w:marLeft w:val="180"/>
              <w:marRight w:val="240"/>
              <w:marTop w:val="0"/>
              <w:marBottom w:val="0"/>
              <w:divBdr>
                <w:top w:val="none" w:sz="0" w:space="0" w:color="auto"/>
                <w:left w:val="none" w:sz="0" w:space="0" w:color="auto"/>
                <w:bottom w:val="none" w:sz="0" w:space="0" w:color="auto"/>
                <w:right w:val="none" w:sz="0" w:space="0" w:color="auto"/>
              </w:divBdr>
              <w:divsChild>
                <w:div w:id="19620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06896">
          <w:marLeft w:val="0"/>
          <w:marRight w:val="0"/>
          <w:marTop w:val="0"/>
          <w:marBottom w:val="0"/>
          <w:divBdr>
            <w:top w:val="none" w:sz="0" w:space="0" w:color="auto"/>
            <w:left w:val="none" w:sz="0" w:space="0" w:color="auto"/>
            <w:bottom w:val="none" w:sz="0" w:space="0" w:color="auto"/>
            <w:right w:val="none" w:sz="0" w:space="0" w:color="auto"/>
          </w:divBdr>
          <w:divsChild>
            <w:div w:id="1098019441">
              <w:marLeft w:val="180"/>
              <w:marRight w:val="240"/>
              <w:marTop w:val="0"/>
              <w:marBottom w:val="0"/>
              <w:divBdr>
                <w:top w:val="none" w:sz="0" w:space="0" w:color="auto"/>
                <w:left w:val="none" w:sz="0" w:space="0" w:color="auto"/>
                <w:bottom w:val="none" w:sz="0" w:space="0" w:color="auto"/>
                <w:right w:val="none" w:sz="0" w:space="0" w:color="auto"/>
              </w:divBdr>
              <w:divsChild>
                <w:div w:id="2067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525">
          <w:marLeft w:val="0"/>
          <w:marRight w:val="0"/>
          <w:marTop w:val="0"/>
          <w:marBottom w:val="0"/>
          <w:divBdr>
            <w:top w:val="none" w:sz="0" w:space="0" w:color="auto"/>
            <w:left w:val="none" w:sz="0" w:space="0" w:color="auto"/>
            <w:bottom w:val="none" w:sz="0" w:space="0" w:color="auto"/>
            <w:right w:val="none" w:sz="0" w:space="0" w:color="auto"/>
          </w:divBdr>
          <w:divsChild>
            <w:div w:id="1723288505">
              <w:marLeft w:val="180"/>
              <w:marRight w:val="240"/>
              <w:marTop w:val="0"/>
              <w:marBottom w:val="0"/>
              <w:divBdr>
                <w:top w:val="none" w:sz="0" w:space="0" w:color="auto"/>
                <w:left w:val="none" w:sz="0" w:space="0" w:color="auto"/>
                <w:bottom w:val="none" w:sz="0" w:space="0" w:color="auto"/>
                <w:right w:val="none" w:sz="0" w:space="0" w:color="auto"/>
              </w:divBdr>
              <w:divsChild>
                <w:div w:id="15614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8366">
          <w:marLeft w:val="0"/>
          <w:marRight w:val="0"/>
          <w:marTop w:val="0"/>
          <w:marBottom w:val="0"/>
          <w:divBdr>
            <w:top w:val="none" w:sz="0" w:space="0" w:color="auto"/>
            <w:left w:val="none" w:sz="0" w:space="0" w:color="auto"/>
            <w:bottom w:val="none" w:sz="0" w:space="0" w:color="auto"/>
            <w:right w:val="none" w:sz="0" w:space="0" w:color="auto"/>
          </w:divBdr>
        </w:div>
        <w:div w:id="1025257101">
          <w:marLeft w:val="0"/>
          <w:marRight w:val="0"/>
          <w:marTop w:val="0"/>
          <w:marBottom w:val="0"/>
          <w:divBdr>
            <w:top w:val="none" w:sz="0" w:space="0" w:color="auto"/>
            <w:left w:val="none" w:sz="0" w:space="0" w:color="auto"/>
            <w:bottom w:val="none" w:sz="0" w:space="0" w:color="auto"/>
            <w:right w:val="none" w:sz="0" w:space="0" w:color="auto"/>
          </w:divBdr>
          <w:divsChild>
            <w:div w:id="285158658">
              <w:marLeft w:val="180"/>
              <w:marRight w:val="240"/>
              <w:marTop w:val="0"/>
              <w:marBottom w:val="0"/>
              <w:divBdr>
                <w:top w:val="none" w:sz="0" w:space="0" w:color="auto"/>
                <w:left w:val="none" w:sz="0" w:space="0" w:color="auto"/>
                <w:bottom w:val="none" w:sz="0" w:space="0" w:color="auto"/>
                <w:right w:val="none" w:sz="0" w:space="0" w:color="auto"/>
              </w:divBdr>
              <w:divsChild>
                <w:div w:id="19547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9273">
          <w:marLeft w:val="0"/>
          <w:marRight w:val="0"/>
          <w:marTop w:val="0"/>
          <w:marBottom w:val="0"/>
          <w:divBdr>
            <w:top w:val="none" w:sz="0" w:space="0" w:color="auto"/>
            <w:left w:val="none" w:sz="0" w:space="0" w:color="auto"/>
            <w:bottom w:val="none" w:sz="0" w:space="0" w:color="auto"/>
            <w:right w:val="none" w:sz="0" w:space="0" w:color="auto"/>
          </w:divBdr>
          <w:divsChild>
            <w:div w:id="1651205155">
              <w:marLeft w:val="180"/>
              <w:marRight w:val="240"/>
              <w:marTop w:val="0"/>
              <w:marBottom w:val="0"/>
              <w:divBdr>
                <w:top w:val="none" w:sz="0" w:space="0" w:color="auto"/>
                <w:left w:val="none" w:sz="0" w:space="0" w:color="auto"/>
                <w:bottom w:val="none" w:sz="0" w:space="0" w:color="auto"/>
                <w:right w:val="none" w:sz="0" w:space="0" w:color="auto"/>
              </w:divBdr>
              <w:divsChild>
                <w:div w:id="8267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09">
          <w:marLeft w:val="0"/>
          <w:marRight w:val="0"/>
          <w:marTop w:val="0"/>
          <w:marBottom w:val="0"/>
          <w:divBdr>
            <w:top w:val="none" w:sz="0" w:space="0" w:color="auto"/>
            <w:left w:val="none" w:sz="0" w:space="0" w:color="auto"/>
            <w:bottom w:val="none" w:sz="0" w:space="0" w:color="auto"/>
            <w:right w:val="none" w:sz="0" w:space="0" w:color="auto"/>
          </w:divBdr>
          <w:divsChild>
            <w:div w:id="276329612">
              <w:marLeft w:val="180"/>
              <w:marRight w:val="240"/>
              <w:marTop w:val="0"/>
              <w:marBottom w:val="0"/>
              <w:divBdr>
                <w:top w:val="none" w:sz="0" w:space="0" w:color="auto"/>
                <w:left w:val="none" w:sz="0" w:space="0" w:color="auto"/>
                <w:bottom w:val="none" w:sz="0" w:space="0" w:color="auto"/>
                <w:right w:val="none" w:sz="0" w:space="0" w:color="auto"/>
              </w:divBdr>
              <w:divsChild>
                <w:div w:id="14899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349">
          <w:marLeft w:val="0"/>
          <w:marRight w:val="0"/>
          <w:marTop w:val="0"/>
          <w:marBottom w:val="0"/>
          <w:divBdr>
            <w:top w:val="none" w:sz="0" w:space="0" w:color="auto"/>
            <w:left w:val="none" w:sz="0" w:space="0" w:color="auto"/>
            <w:bottom w:val="none" w:sz="0" w:space="0" w:color="auto"/>
            <w:right w:val="none" w:sz="0" w:space="0" w:color="auto"/>
          </w:divBdr>
          <w:divsChild>
            <w:div w:id="1140684411">
              <w:marLeft w:val="180"/>
              <w:marRight w:val="240"/>
              <w:marTop w:val="0"/>
              <w:marBottom w:val="0"/>
              <w:divBdr>
                <w:top w:val="none" w:sz="0" w:space="0" w:color="auto"/>
                <w:left w:val="none" w:sz="0" w:space="0" w:color="auto"/>
                <w:bottom w:val="none" w:sz="0" w:space="0" w:color="auto"/>
                <w:right w:val="none" w:sz="0" w:space="0" w:color="auto"/>
              </w:divBdr>
              <w:divsChild>
                <w:div w:id="15786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972">
          <w:marLeft w:val="0"/>
          <w:marRight w:val="0"/>
          <w:marTop w:val="0"/>
          <w:marBottom w:val="0"/>
          <w:divBdr>
            <w:top w:val="none" w:sz="0" w:space="0" w:color="auto"/>
            <w:left w:val="none" w:sz="0" w:space="0" w:color="auto"/>
            <w:bottom w:val="none" w:sz="0" w:space="0" w:color="auto"/>
            <w:right w:val="none" w:sz="0" w:space="0" w:color="auto"/>
          </w:divBdr>
          <w:divsChild>
            <w:div w:id="588582275">
              <w:marLeft w:val="180"/>
              <w:marRight w:val="240"/>
              <w:marTop w:val="0"/>
              <w:marBottom w:val="0"/>
              <w:divBdr>
                <w:top w:val="none" w:sz="0" w:space="0" w:color="auto"/>
                <w:left w:val="none" w:sz="0" w:space="0" w:color="auto"/>
                <w:bottom w:val="none" w:sz="0" w:space="0" w:color="auto"/>
                <w:right w:val="none" w:sz="0" w:space="0" w:color="auto"/>
              </w:divBdr>
              <w:divsChild>
                <w:div w:id="19781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0747">
      <w:bodyDiv w:val="1"/>
      <w:marLeft w:val="0"/>
      <w:marRight w:val="0"/>
      <w:marTop w:val="0"/>
      <w:marBottom w:val="0"/>
      <w:divBdr>
        <w:top w:val="none" w:sz="0" w:space="0" w:color="auto"/>
        <w:left w:val="none" w:sz="0" w:space="0" w:color="auto"/>
        <w:bottom w:val="none" w:sz="0" w:space="0" w:color="auto"/>
        <w:right w:val="none" w:sz="0" w:space="0" w:color="auto"/>
      </w:divBdr>
    </w:div>
    <w:div w:id="1434134385">
      <w:bodyDiv w:val="1"/>
      <w:marLeft w:val="0"/>
      <w:marRight w:val="0"/>
      <w:marTop w:val="0"/>
      <w:marBottom w:val="0"/>
      <w:divBdr>
        <w:top w:val="none" w:sz="0" w:space="0" w:color="auto"/>
        <w:left w:val="none" w:sz="0" w:space="0" w:color="auto"/>
        <w:bottom w:val="none" w:sz="0" w:space="0" w:color="auto"/>
        <w:right w:val="none" w:sz="0" w:space="0" w:color="auto"/>
      </w:divBdr>
      <w:divsChild>
        <w:div w:id="618028391">
          <w:marLeft w:val="0"/>
          <w:marRight w:val="0"/>
          <w:marTop w:val="0"/>
          <w:marBottom w:val="0"/>
          <w:divBdr>
            <w:top w:val="none" w:sz="0" w:space="0" w:color="auto"/>
            <w:left w:val="none" w:sz="0" w:space="0" w:color="auto"/>
            <w:bottom w:val="none" w:sz="0" w:space="0" w:color="auto"/>
            <w:right w:val="none" w:sz="0" w:space="0" w:color="auto"/>
          </w:divBdr>
        </w:div>
      </w:divsChild>
    </w:div>
    <w:div w:id="1442801829">
      <w:bodyDiv w:val="1"/>
      <w:marLeft w:val="0"/>
      <w:marRight w:val="0"/>
      <w:marTop w:val="0"/>
      <w:marBottom w:val="0"/>
      <w:divBdr>
        <w:top w:val="none" w:sz="0" w:space="0" w:color="auto"/>
        <w:left w:val="none" w:sz="0" w:space="0" w:color="auto"/>
        <w:bottom w:val="none" w:sz="0" w:space="0" w:color="auto"/>
        <w:right w:val="none" w:sz="0" w:space="0" w:color="auto"/>
      </w:divBdr>
      <w:divsChild>
        <w:div w:id="333192171">
          <w:marLeft w:val="0"/>
          <w:marRight w:val="0"/>
          <w:marTop w:val="0"/>
          <w:marBottom w:val="0"/>
          <w:divBdr>
            <w:top w:val="none" w:sz="0" w:space="0" w:color="auto"/>
            <w:left w:val="none" w:sz="0" w:space="0" w:color="auto"/>
            <w:bottom w:val="none" w:sz="0" w:space="0" w:color="auto"/>
            <w:right w:val="none" w:sz="0" w:space="0" w:color="auto"/>
          </w:divBdr>
          <w:divsChild>
            <w:div w:id="1138694021">
              <w:marLeft w:val="0"/>
              <w:marRight w:val="0"/>
              <w:marTop w:val="0"/>
              <w:marBottom w:val="0"/>
              <w:divBdr>
                <w:top w:val="none" w:sz="0" w:space="0" w:color="auto"/>
                <w:left w:val="none" w:sz="0" w:space="0" w:color="auto"/>
                <w:bottom w:val="none" w:sz="0" w:space="0" w:color="auto"/>
                <w:right w:val="none" w:sz="0" w:space="0" w:color="auto"/>
              </w:divBdr>
            </w:div>
            <w:div w:id="1747219745">
              <w:marLeft w:val="0"/>
              <w:marRight w:val="0"/>
              <w:marTop w:val="0"/>
              <w:marBottom w:val="0"/>
              <w:divBdr>
                <w:top w:val="none" w:sz="0" w:space="0" w:color="auto"/>
                <w:left w:val="none" w:sz="0" w:space="0" w:color="auto"/>
                <w:bottom w:val="none" w:sz="0" w:space="0" w:color="auto"/>
                <w:right w:val="none" w:sz="0" w:space="0" w:color="auto"/>
              </w:divBdr>
            </w:div>
          </w:divsChild>
        </w:div>
        <w:div w:id="546651950">
          <w:marLeft w:val="0"/>
          <w:marRight w:val="0"/>
          <w:marTop w:val="0"/>
          <w:marBottom w:val="0"/>
          <w:divBdr>
            <w:top w:val="none" w:sz="0" w:space="0" w:color="auto"/>
            <w:left w:val="none" w:sz="0" w:space="0" w:color="auto"/>
            <w:bottom w:val="none" w:sz="0" w:space="0" w:color="auto"/>
            <w:right w:val="none" w:sz="0" w:space="0" w:color="auto"/>
          </w:divBdr>
        </w:div>
      </w:divsChild>
    </w:div>
    <w:div w:id="1446651133">
      <w:bodyDiv w:val="1"/>
      <w:marLeft w:val="0"/>
      <w:marRight w:val="0"/>
      <w:marTop w:val="0"/>
      <w:marBottom w:val="0"/>
      <w:divBdr>
        <w:top w:val="none" w:sz="0" w:space="0" w:color="auto"/>
        <w:left w:val="none" w:sz="0" w:space="0" w:color="auto"/>
        <w:bottom w:val="none" w:sz="0" w:space="0" w:color="auto"/>
        <w:right w:val="none" w:sz="0" w:space="0" w:color="auto"/>
      </w:divBdr>
      <w:divsChild>
        <w:div w:id="577207540">
          <w:marLeft w:val="0"/>
          <w:marRight w:val="0"/>
          <w:marTop w:val="360"/>
          <w:marBottom w:val="360"/>
          <w:divBdr>
            <w:top w:val="none" w:sz="0" w:space="0" w:color="auto"/>
            <w:left w:val="none" w:sz="0" w:space="0" w:color="auto"/>
            <w:bottom w:val="none" w:sz="0" w:space="0" w:color="auto"/>
            <w:right w:val="none" w:sz="0" w:space="0" w:color="auto"/>
          </w:divBdr>
        </w:div>
        <w:div w:id="1363357557">
          <w:marLeft w:val="0"/>
          <w:marRight w:val="0"/>
          <w:marTop w:val="0"/>
          <w:marBottom w:val="0"/>
          <w:divBdr>
            <w:top w:val="none" w:sz="0" w:space="0" w:color="auto"/>
            <w:left w:val="none" w:sz="0" w:space="0" w:color="auto"/>
            <w:bottom w:val="none" w:sz="0" w:space="0" w:color="auto"/>
            <w:right w:val="none" w:sz="0" w:space="0" w:color="auto"/>
          </w:divBdr>
          <w:divsChild>
            <w:div w:id="3486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6431">
      <w:bodyDiv w:val="1"/>
      <w:marLeft w:val="0"/>
      <w:marRight w:val="0"/>
      <w:marTop w:val="0"/>
      <w:marBottom w:val="0"/>
      <w:divBdr>
        <w:top w:val="none" w:sz="0" w:space="0" w:color="auto"/>
        <w:left w:val="none" w:sz="0" w:space="0" w:color="auto"/>
        <w:bottom w:val="none" w:sz="0" w:space="0" w:color="auto"/>
        <w:right w:val="none" w:sz="0" w:space="0" w:color="auto"/>
      </w:divBdr>
      <w:divsChild>
        <w:div w:id="154414642">
          <w:marLeft w:val="0"/>
          <w:marRight w:val="0"/>
          <w:marTop w:val="0"/>
          <w:marBottom w:val="0"/>
          <w:divBdr>
            <w:top w:val="none" w:sz="0" w:space="0" w:color="auto"/>
            <w:left w:val="none" w:sz="0" w:space="0" w:color="auto"/>
            <w:bottom w:val="none" w:sz="0" w:space="0" w:color="auto"/>
            <w:right w:val="none" w:sz="0" w:space="0" w:color="auto"/>
          </w:divBdr>
          <w:divsChild>
            <w:div w:id="31464794">
              <w:marLeft w:val="0"/>
              <w:marRight w:val="0"/>
              <w:marTop w:val="0"/>
              <w:marBottom w:val="0"/>
              <w:divBdr>
                <w:top w:val="none" w:sz="0" w:space="0" w:color="auto"/>
                <w:left w:val="none" w:sz="0" w:space="0" w:color="auto"/>
                <w:bottom w:val="none" w:sz="0" w:space="0" w:color="auto"/>
                <w:right w:val="none" w:sz="0" w:space="0" w:color="auto"/>
              </w:divBdr>
            </w:div>
            <w:div w:id="2073625166">
              <w:marLeft w:val="0"/>
              <w:marRight w:val="0"/>
              <w:marTop w:val="0"/>
              <w:marBottom w:val="0"/>
              <w:divBdr>
                <w:top w:val="none" w:sz="0" w:space="0" w:color="auto"/>
                <w:left w:val="none" w:sz="0" w:space="0" w:color="auto"/>
                <w:bottom w:val="none" w:sz="0" w:space="0" w:color="auto"/>
                <w:right w:val="none" w:sz="0" w:space="0" w:color="auto"/>
              </w:divBdr>
            </w:div>
          </w:divsChild>
        </w:div>
        <w:div w:id="1480531682">
          <w:marLeft w:val="0"/>
          <w:marRight w:val="0"/>
          <w:marTop w:val="0"/>
          <w:marBottom w:val="0"/>
          <w:divBdr>
            <w:top w:val="none" w:sz="0" w:space="0" w:color="auto"/>
            <w:left w:val="none" w:sz="0" w:space="0" w:color="auto"/>
            <w:bottom w:val="none" w:sz="0" w:space="0" w:color="auto"/>
            <w:right w:val="none" w:sz="0" w:space="0" w:color="auto"/>
          </w:divBdr>
        </w:div>
      </w:divsChild>
    </w:div>
    <w:div w:id="1468401357">
      <w:bodyDiv w:val="1"/>
      <w:marLeft w:val="0"/>
      <w:marRight w:val="0"/>
      <w:marTop w:val="0"/>
      <w:marBottom w:val="0"/>
      <w:divBdr>
        <w:top w:val="none" w:sz="0" w:space="0" w:color="auto"/>
        <w:left w:val="none" w:sz="0" w:space="0" w:color="auto"/>
        <w:bottom w:val="none" w:sz="0" w:space="0" w:color="auto"/>
        <w:right w:val="none" w:sz="0" w:space="0" w:color="auto"/>
      </w:divBdr>
      <w:divsChild>
        <w:div w:id="123350165">
          <w:marLeft w:val="0"/>
          <w:marRight w:val="0"/>
          <w:marTop w:val="0"/>
          <w:marBottom w:val="0"/>
          <w:divBdr>
            <w:top w:val="none" w:sz="0" w:space="0" w:color="auto"/>
            <w:left w:val="none" w:sz="0" w:space="0" w:color="auto"/>
            <w:bottom w:val="none" w:sz="0" w:space="0" w:color="auto"/>
            <w:right w:val="none" w:sz="0" w:space="0" w:color="auto"/>
          </w:divBdr>
          <w:divsChild>
            <w:div w:id="812526398">
              <w:marLeft w:val="0"/>
              <w:marRight w:val="0"/>
              <w:marTop w:val="0"/>
              <w:marBottom w:val="0"/>
              <w:divBdr>
                <w:top w:val="none" w:sz="0" w:space="0" w:color="auto"/>
                <w:left w:val="none" w:sz="0" w:space="0" w:color="auto"/>
                <w:bottom w:val="none" w:sz="0" w:space="0" w:color="auto"/>
                <w:right w:val="none" w:sz="0" w:space="0" w:color="auto"/>
              </w:divBdr>
              <w:divsChild>
                <w:div w:id="74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7883">
      <w:bodyDiv w:val="1"/>
      <w:marLeft w:val="0"/>
      <w:marRight w:val="0"/>
      <w:marTop w:val="0"/>
      <w:marBottom w:val="0"/>
      <w:divBdr>
        <w:top w:val="none" w:sz="0" w:space="0" w:color="auto"/>
        <w:left w:val="none" w:sz="0" w:space="0" w:color="auto"/>
        <w:bottom w:val="none" w:sz="0" w:space="0" w:color="auto"/>
        <w:right w:val="none" w:sz="0" w:space="0" w:color="auto"/>
      </w:divBdr>
    </w:div>
    <w:div w:id="1497918444">
      <w:bodyDiv w:val="1"/>
      <w:marLeft w:val="0"/>
      <w:marRight w:val="0"/>
      <w:marTop w:val="0"/>
      <w:marBottom w:val="0"/>
      <w:divBdr>
        <w:top w:val="none" w:sz="0" w:space="0" w:color="auto"/>
        <w:left w:val="none" w:sz="0" w:space="0" w:color="auto"/>
        <w:bottom w:val="none" w:sz="0" w:space="0" w:color="auto"/>
        <w:right w:val="none" w:sz="0" w:space="0" w:color="auto"/>
      </w:divBdr>
    </w:div>
    <w:div w:id="1518425692">
      <w:bodyDiv w:val="1"/>
      <w:marLeft w:val="0"/>
      <w:marRight w:val="0"/>
      <w:marTop w:val="0"/>
      <w:marBottom w:val="0"/>
      <w:divBdr>
        <w:top w:val="none" w:sz="0" w:space="0" w:color="auto"/>
        <w:left w:val="none" w:sz="0" w:space="0" w:color="auto"/>
        <w:bottom w:val="none" w:sz="0" w:space="0" w:color="auto"/>
        <w:right w:val="none" w:sz="0" w:space="0" w:color="auto"/>
      </w:divBdr>
    </w:div>
    <w:div w:id="1528833996">
      <w:bodyDiv w:val="1"/>
      <w:marLeft w:val="0"/>
      <w:marRight w:val="0"/>
      <w:marTop w:val="0"/>
      <w:marBottom w:val="0"/>
      <w:divBdr>
        <w:top w:val="none" w:sz="0" w:space="0" w:color="auto"/>
        <w:left w:val="none" w:sz="0" w:space="0" w:color="auto"/>
        <w:bottom w:val="none" w:sz="0" w:space="0" w:color="auto"/>
        <w:right w:val="none" w:sz="0" w:space="0" w:color="auto"/>
      </w:divBdr>
    </w:div>
    <w:div w:id="153534195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47">
          <w:marLeft w:val="0"/>
          <w:marRight w:val="0"/>
          <w:marTop w:val="0"/>
          <w:marBottom w:val="0"/>
          <w:divBdr>
            <w:top w:val="single" w:sz="6" w:space="0" w:color="DEE2E6"/>
            <w:left w:val="single" w:sz="6" w:space="0" w:color="DEE2E6"/>
            <w:bottom w:val="single" w:sz="6" w:space="0" w:color="DEE2E6"/>
            <w:right w:val="single" w:sz="6" w:space="0" w:color="DEE2E6"/>
          </w:divBdr>
          <w:divsChild>
            <w:div w:id="14754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9544">
      <w:bodyDiv w:val="1"/>
      <w:marLeft w:val="0"/>
      <w:marRight w:val="0"/>
      <w:marTop w:val="0"/>
      <w:marBottom w:val="0"/>
      <w:divBdr>
        <w:top w:val="none" w:sz="0" w:space="0" w:color="auto"/>
        <w:left w:val="none" w:sz="0" w:space="0" w:color="auto"/>
        <w:bottom w:val="none" w:sz="0" w:space="0" w:color="auto"/>
        <w:right w:val="none" w:sz="0" w:space="0" w:color="auto"/>
      </w:divBdr>
      <w:divsChild>
        <w:div w:id="175460233">
          <w:marLeft w:val="0"/>
          <w:marRight w:val="0"/>
          <w:marTop w:val="0"/>
          <w:marBottom w:val="0"/>
          <w:divBdr>
            <w:top w:val="none" w:sz="0" w:space="0" w:color="auto"/>
            <w:left w:val="none" w:sz="0" w:space="0" w:color="auto"/>
            <w:bottom w:val="none" w:sz="0" w:space="0" w:color="auto"/>
            <w:right w:val="none" w:sz="0" w:space="0" w:color="auto"/>
          </w:divBdr>
          <w:divsChild>
            <w:div w:id="13655323">
              <w:marLeft w:val="0"/>
              <w:marRight w:val="0"/>
              <w:marTop w:val="0"/>
              <w:marBottom w:val="225"/>
              <w:divBdr>
                <w:top w:val="none" w:sz="0" w:space="0" w:color="auto"/>
                <w:left w:val="none" w:sz="0" w:space="0" w:color="auto"/>
                <w:bottom w:val="none" w:sz="0" w:space="0" w:color="auto"/>
                <w:right w:val="none" w:sz="0" w:space="0" w:color="auto"/>
              </w:divBdr>
              <w:divsChild>
                <w:div w:id="921833907">
                  <w:marLeft w:val="0"/>
                  <w:marRight w:val="0"/>
                  <w:marTop w:val="0"/>
                  <w:marBottom w:val="0"/>
                  <w:divBdr>
                    <w:top w:val="none" w:sz="0" w:space="0" w:color="auto"/>
                    <w:left w:val="none" w:sz="0" w:space="0" w:color="auto"/>
                    <w:bottom w:val="none" w:sz="0" w:space="0" w:color="auto"/>
                    <w:right w:val="none" w:sz="0" w:space="0" w:color="auto"/>
                  </w:divBdr>
                  <w:divsChild>
                    <w:div w:id="1325670707">
                      <w:marLeft w:val="0"/>
                      <w:marRight w:val="0"/>
                      <w:marTop w:val="0"/>
                      <w:marBottom w:val="0"/>
                      <w:divBdr>
                        <w:top w:val="none" w:sz="0" w:space="0" w:color="auto"/>
                        <w:left w:val="none" w:sz="0" w:space="0" w:color="auto"/>
                        <w:bottom w:val="none" w:sz="0" w:space="0" w:color="auto"/>
                        <w:right w:val="none" w:sz="0" w:space="0" w:color="auto"/>
                      </w:divBdr>
                      <w:divsChild>
                        <w:div w:id="426660605">
                          <w:marLeft w:val="0"/>
                          <w:marRight w:val="0"/>
                          <w:marTop w:val="0"/>
                          <w:marBottom w:val="0"/>
                          <w:divBdr>
                            <w:top w:val="none" w:sz="0" w:space="0" w:color="auto"/>
                            <w:left w:val="none" w:sz="0" w:space="0" w:color="auto"/>
                            <w:bottom w:val="none" w:sz="0" w:space="0" w:color="auto"/>
                            <w:right w:val="none" w:sz="0" w:space="0" w:color="auto"/>
                          </w:divBdr>
                          <w:divsChild>
                            <w:div w:id="2095006959">
                              <w:marLeft w:val="0"/>
                              <w:marRight w:val="0"/>
                              <w:marTop w:val="0"/>
                              <w:marBottom w:val="0"/>
                              <w:divBdr>
                                <w:top w:val="none" w:sz="0" w:space="0" w:color="auto"/>
                                <w:left w:val="none" w:sz="0" w:space="0" w:color="auto"/>
                                <w:bottom w:val="none" w:sz="0" w:space="0" w:color="auto"/>
                                <w:right w:val="none" w:sz="0" w:space="0" w:color="auto"/>
                              </w:divBdr>
                              <w:divsChild>
                                <w:div w:id="23680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713338">
              <w:marLeft w:val="0"/>
              <w:marRight w:val="0"/>
              <w:marTop w:val="0"/>
              <w:marBottom w:val="0"/>
              <w:divBdr>
                <w:top w:val="none" w:sz="0" w:space="0" w:color="auto"/>
                <w:left w:val="none" w:sz="0" w:space="0" w:color="auto"/>
                <w:bottom w:val="none" w:sz="0" w:space="0" w:color="auto"/>
                <w:right w:val="none" w:sz="0" w:space="0" w:color="auto"/>
              </w:divBdr>
              <w:divsChild>
                <w:div w:id="465242321">
                  <w:marLeft w:val="0"/>
                  <w:marRight w:val="0"/>
                  <w:marTop w:val="0"/>
                  <w:marBottom w:val="0"/>
                  <w:divBdr>
                    <w:top w:val="none" w:sz="0" w:space="0" w:color="auto"/>
                    <w:left w:val="none" w:sz="0" w:space="0" w:color="auto"/>
                    <w:bottom w:val="none" w:sz="0" w:space="0" w:color="auto"/>
                    <w:right w:val="none" w:sz="0" w:space="0" w:color="auto"/>
                  </w:divBdr>
                  <w:divsChild>
                    <w:div w:id="569317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19121644">
          <w:marLeft w:val="0"/>
          <w:marRight w:val="0"/>
          <w:marTop w:val="0"/>
          <w:marBottom w:val="0"/>
          <w:divBdr>
            <w:top w:val="none" w:sz="0" w:space="0" w:color="auto"/>
            <w:left w:val="none" w:sz="0" w:space="0" w:color="auto"/>
            <w:bottom w:val="none" w:sz="0" w:space="0" w:color="auto"/>
            <w:right w:val="none" w:sz="0" w:space="0" w:color="auto"/>
          </w:divBdr>
        </w:div>
      </w:divsChild>
    </w:div>
    <w:div w:id="1542480305">
      <w:bodyDiv w:val="1"/>
      <w:marLeft w:val="0"/>
      <w:marRight w:val="0"/>
      <w:marTop w:val="0"/>
      <w:marBottom w:val="0"/>
      <w:divBdr>
        <w:top w:val="none" w:sz="0" w:space="0" w:color="auto"/>
        <w:left w:val="none" w:sz="0" w:space="0" w:color="auto"/>
        <w:bottom w:val="none" w:sz="0" w:space="0" w:color="auto"/>
        <w:right w:val="none" w:sz="0" w:space="0" w:color="auto"/>
      </w:divBdr>
      <w:divsChild>
        <w:div w:id="460342246">
          <w:marLeft w:val="0"/>
          <w:marRight w:val="0"/>
          <w:marTop w:val="360"/>
          <w:marBottom w:val="360"/>
          <w:divBdr>
            <w:top w:val="none" w:sz="0" w:space="0" w:color="auto"/>
            <w:left w:val="none" w:sz="0" w:space="0" w:color="auto"/>
            <w:bottom w:val="none" w:sz="0" w:space="0" w:color="auto"/>
            <w:right w:val="none" w:sz="0" w:space="0" w:color="auto"/>
          </w:divBdr>
          <w:divsChild>
            <w:div w:id="1258249964">
              <w:marLeft w:val="0"/>
              <w:marRight w:val="0"/>
              <w:marTop w:val="0"/>
              <w:marBottom w:val="0"/>
              <w:divBdr>
                <w:top w:val="none" w:sz="0" w:space="0" w:color="auto"/>
                <w:left w:val="none" w:sz="0" w:space="0" w:color="auto"/>
                <w:bottom w:val="none" w:sz="0" w:space="0" w:color="auto"/>
                <w:right w:val="none" w:sz="0" w:space="0" w:color="auto"/>
              </w:divBdr>
              <w:divsChild>
                <w:div w:id="11293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6616">
          <w:marLeft w:val="0"/>
          <w:marRight w:val="0"/>
          <w:marTop w:val="0"/>
          <w:marBottom w:val="0"/>
          <w:divBdr>
            <w:top w:val="none" w:sz="0" w:space="0" w:color="auto"/>
            <w:left w:val="none" w:sz="0" w:space="0" w:color="auto"/>
            <w:bottom w:val="none" w:sz="0" w:space="0" w:color="auto"/>
            <w:right w:val="none" w:sz="0" w:space="0" w:color="auto"/>
          </w:divBdr>
          <w:divsChild>
            <w:div w:id="13726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4667">
      <w:bodyDiv w:val="1"/>
      <w:marLeft w:val="0"/>
      <w:marRight w:val="0"/>
      <w:marTop w:val="0"/>
      <w:marBottom w:val="0"/>
      <w:divBdr>
        <w:top w:val="none" w:sz="0" w:space="0" w:color="auto"/>
        <w:left w:val="none" w:sz="0" w:space="0" w:color="auto"/>
        <w:bottom w:val="none" w:sz="0" w:space="0" w:color="auto"/>
        <w:right w:val="none" w:sz="0" w:space="0" w:color="auto"/>
      </w:divBdr>
      <w:divsChild>
        <w:div w:id="582491424">
          <w:marLeft w:val="0"/>
          <w:marRight w:val="0"/>
          <w:marTop w:val="0"/>
          <w:marBottom w:val="0"/>
          <w:divBdr>
            <w:top w:val="none" w:sz="0" w:space="0" w:color="auto"/>
            <w:left w:val="none" w:sz="0" w:space="0" w:color="auto"/>
            <w:bottom w:val="none" w:sz="0" w:space="0" w:color="auto"/>
            <w:right w:val="none" w:sz="0" w:space="0" w:color="auto"/>
          </w:divBdr>
          <w:divsChild>
            <w:div w:id="603658994">
              <w:marLeft w:val="0"/>
              <w:marRight w:val="0"/>
              <w:marTop w:val="0"/>
              <w:marBottom w:val="0"/>
              <w:divBdr>
                <w:top w:val="none" w:sz="0" w:space="0" w:color="auto"/>
                <w:left w:val="none" w:sz="0" w:space="0" w:color="auto"/>
                <w:bottom w:val="none" w:sz="0" w:space="0" w:color="auto"/>
                <w:right w:val="none" w:sz="0" w:space="0" w:color="auto"/>
              </w:divBdr>
            </w:div>
            <w:div w:id="1400059628">
              <w:marLeft w:val="0"/>
              <w:marRight w:val="0"/>
              <w:marTop w:val="0"/>
              <w:marBottom w:val="0"/>
              <w:divBdr>
                <w:top w:val="none" w:sz="0" w:space="0" w:color="auto"/>
                <w:left w:val="none" w:sz="0" w:space="0" w:color="auto"/>
                <w:bottom w:val="none" w:sz="0" w:space="0" w:color="auto"/>
                <w:right w:val="none" w:sz="0" w:space="0" w:color="auto"/>
              </w:divBdr>
            </w:div>
          </w:divsChild>
        </w:div>
        <w:div w:id="845822968">
          <w:marLeft w:val="0"/>
          <w:marRight w:val="0"/>
          <w:marTop w:val="0"/>
          <w:marBottom w:val="0"/>
          <w:divBdr>
            <w:top w:val="none" w:sz="0" w:space="0" w:color="auto"/>
            <w:left w:val="none" w:sz="0" w:space="0" w:color="auto"/>
            <w:bottom w:val="none" w:sz="0" w:space="0" w:color="auto"/>
            <w:right w:val="none" w:sz="0" w:space="0" w:color="auto"/>
          </w:divBdr>
          <w:divsChild>
            <w:div w:id="14039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6686">
      <w:bodyDiv w:val="1"/>
      <w:marLeft w:val="0"/>
      <w:marRight w:val="0"/>
      <w:marTop w:val="0"/>
      <w:marBottom w:val="0"/>
      <w:divBdr>
        <w:top w:val="none" w:sz="0" w:space="0" w:color="auto"/>
        <w:left w:val="none" w:sz="0" w:space="0" w:color="auto"/>
        <w:bottom w:val="none" w:sz="0" w:space="0" w:color="auto"/>
        <w:right w:val="none" w:sz="0" w:space="0" w:color="auto"/>
      </w:divBdr>
      <w:divsChild>
        <w:div w:id="1469204544">
          <w:marLeft w:val="0"/>
          <w:marRight w:val="0"/>
          <w:marTop w:val="0"/>
          <w:marBottom w:val="0"/>
          <w:divBdr>
            <w:top w:val="none" w:sz="0" w:space="0" w:color="auto"/>
            <w:left w:val="none" w:sz="0" w:space="0" w:color="auto"/>
            <w:bottom w:val="none" w:sz="0" w:space="0" w:color="auto"/>
            <w:right w:val="none" w:sz="0" w:space="0" w:color="auto"/>
          </w:divBdr>
        </w:div>
      </w:divsChild>
    </w:div>
    <w:div w:id="1591281474">
      <w:bodyDiv w:val="1"/>
      <w:marLeft w:val="0"/>
      <w:marRight w:val="0"/>
      <w:marTop w:val="0"/>
      <w:marBottom w:val="0"/>
      <w:divBdr>
        <w:top w:val="none" w:sz="0" w:space="0" w:color="auto"/>
        <w:left w:val="none" w:sz="0" w:space="0" w:color="auto"/>
        <w:bottom w:val="none" w:sz="0" w:space="0" w:color="auto"/>
        <w:right w:val="none" w:sz="0" w:space="0" w:color="auto"/>
      </w:divBdr>
    </w:div>
    <w:div w:id="1612977347">
      <w:bodyDiv w:val="1"/>
      <w:marLeft w:val="0"/>
      <w:marRight w:val="0"/>
      <w:marTop w:val="0"/>
      <w:marBottom w:val="0"/>
      <w:divBdr>
        <w:top w:val="none" w:sz="0" w:space="0" w:color="auto"/>
        <w:left w:val="none" w:sz="0" w:space="0" w:color="auto"/>
        <w:bottom w:val="none" w:sz="0" w:space="0" w:color="auto"/>
        <w:right w:val="none" w:sz="0" w:space="0" w:color="auto"/>
      </w:divBdr>
      <w:divsChild>
        <w:div w:id="837188193">
          <w:marLeft w:val="0"/>
          <w:marRight w:val="0"/>
          <w:marTop w:val="0"/>
          <w:marBottom w:val="0"/>
          <w:divBdr>
            <w:top w:val="none" w:sz="0" w:space="0" w:color="auto"/>
            <w:left w:val="none" w:sz="0" w:space="0" w:color="auto"/>
            <w:bottom w:val="none" w:sz="0" w:space="0" w:color="auto"/>
            <w:right w:val="none" w:sz="0" w:space="0" w:color="auto"/>
          </w:divBdr>
          <w:divsChild>
            <w:div w:id="1040284181">
              <w:marLeft w:val="0"/>
              <w:marRight w:val="0"/>
              <w:marTop w:val="0"/>
              <w:marBottom w:val="0"/>
              <w:divBdr>
                <w:top w:val="none" w:sz="0" w:space="0" w:color="auto"/>
                <w:left w:val="none" w:sz="0" w:space="0" w:color="auto"/>
                <w:bottom w:val="none" w:sz="0" w:space="0" w:color="auto"/>
                <w:right w:val="none" w:sz="0" w:space="0" w:color="auto"/>
              </w:divBdr>
              <w:divsChild>
                <w:div w:id="722556061">
                  <w:marLeft w:val="0"/>
                  <w:marRight w:val="0"/>
                  <w:marTop w:val="0"/>
                  <w:marBottom w:val="0"/>
                  <w:divBdr>
                    <w:top w:val="none" w:sz="0" w:space="0" w:color="auto"/>
                    <w:left w:val="none" w:sz="0" w:space="0" w:color="auto"/>
                    <w:bottom w:val="none" w:sz="0" w:space="0" w:color="auto"/>
                    <w:right w:val="none" w:sz="0" w:space="0" w:color="auto"/>
                  </w:divBdr>
                  <w:divsChild>
                    <w:div w:id="723798661">
                      <w:marLeft w:val="0"/>
                      <w:marRight w:val="0"/>
                      <w:marTop w:val="0"/>
                      <w:marBottom w:val="0"/>
                      <w:divBdr>
                        <w:top w:val="none" w:sz="0" w:space="0" w:color="auto"/>
                        <w:left w:val="none" w:sz="0" w:space="0" w:color="auto"/>
                        <w:bottom w:val="none" w:sz="0" w:space="0" w:color="auto"/>
                        <w:right w:val="none" w:sz="0" w:space="0" w:color="auto"/>
                      </w:divBdr>
                      <w:divsChild>
                        <w:div w:id="1617175075">
                          <w:marLeft w:val="0"/>
                          <w:marRight w:val="0"/>
                          <w:marTop w:val="0"/>
                          <w:marBottom w:val="0"/>
                          <w:divBdr>
                            <w:top w:val="none" w:sz="0" w:space="0" w:color="auto"/>
                            <w:left w:val="none" w:sz="0" w:space="0" w:color="auto"/>
                            <w:bottom w:val="none" w:sz="0" w:space="0" w:color="auto"/>
                            <w:right w:val="none" w:sz="0" w:space="0" w:color="auto"/>
                          </w:divBdr>
                        </w:div>
                      </w:divsChild>
                    </w:div>
                    <w:div w:id="913901589">
                      <w:marLeft w:val="0"/>
                      <w:marRight w:val="0"/>
                      <w:marTop w:val="0"/>
                      <w:marBottom w:val="0"/>
                      <w:divBdr>
                        <w:top w:val="none" w:sz="0" w:space="0" w:color="auto"/>
                        <w:left w:val="none" w:sz="0" w:space="0" w:color="auto"/>
                        <w:bottom w:val="none" w:sz="0" w:space="0" w:color="auto"/>
                        <w:right w:val="none" w:sz="0" w:space="0" w:color="auto"/>
                      </w:divBdr>
                      <w:divsChild>
                        <w:div w:id="1581407610">
                          <w:marLeft w:val="0"/>
                          <w:marRight w:val="0"/>
                          <w:marTop w:val="0"/>
                          <w:marBottom w:val="0"/>
                          <w:divBdr>
                            <w:top w:val="none" w:sz="0" w:space="0" w:color="auto"/>
                            <w:left w:val="none" w:sz="0" w:space="0" w:color="auto"/>
                            <w:bottom w:val="none" w:sz="0" w:space="0" w:color="auto"/>
                            <w:right w:val="none" w:sz="0" w:space="0" w:color="auto"/>
                          </w:divBdr>
                        </w:div>
                      </w:divsChild>
                    </w:div>
                    <w:div w:id="2137796996">
                      <w:marLeft w:val="0"/>
                      <w:marRight w:val="0"/>
                      <w:marTop w:val="0"/>
                      <w:marBottom w:val="0"/>
                      <w:divBdr>
                        <w:top w:val="none" w:sz="0" w:space="0" w:color="auto"/>
                        <w:left w:val="none" w:sz="0" w:space="0" w:color="auto"/>
                        <w:bottom w:val="none" w:sz="0" w:space="0" w:color="auto"/>
                        <w:right w:val="none" w:sz="0" w:space="0" w:color="auto"/>
                      </w:divBdr>
                      <w:divsChild>
                        <w:div w:id="4643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45962">
      <w:bodyDiv w:val="1"/>
      <w:marLeft w:val="0"/>
      <w:marRight w:val="0"/>
      <w:marTop w:val="0"/>
      <w:marBottom w:val="0"/>
      <w:divBdr>
        <w:top w:val="none" w:sz="0" w:space="0" w:color="auto"/>
        <w:left w:val="none" w:sz="0" w:space="0" w:color="auto"/>
        <w:bottom w:val="none" w:sz="0" w:space="0" w:color="auto"/>
        <w:right w:val="none" w:sz="0" w:space="0" w:color="auto"/>
      </w:divBdr>
    </w:div>
    <w:div w:id="1646473188">
      <w:bodyDiv w:val="1"/>
      <w:marLeft w:val="0"/>
      <w:marRight w:val="0"/>
      <w:marTop w:val="0"/>
      <w:marBottom w:val="0"/>
      <w:divBdr>
        <w:top w:val="none" w:sz="0" w:space="0" w:color="auto"/>
        <w:left w:val="none" w:sz="0" w:space="0" w:color="auto"/>
        <w:bottom w:val="none" w:sz="0" w:space="0" w:color="auto"/>
        <w:right w:val="none" w:sz="0" w:space="0" w:color="auto"/>
      </w:divBdr>
    </w:div>
    <w:div w:id="1655908552">
      <w:bodyDiv w:val="1"/>
      <w:marLeft w:val="0"/>
      <w:marRight w:val="0"/>
      <w:marTop w:val="0"/>
      <w:marBottom w:val="0"/>
      <w:divBdr>
        <w:top w:val="none" w:sz="0" w:space="0" w:color="auto"/>
        <w:left w:val="none" w:sz="0" w:space="0" w:color="auto"/>
        <w:bottom w:val="none" w:sz="0" w:space="0" w:color="auto"/>
        <w:right w:val="none" w:sz="0" w:space="0" w:color="auto"/>
      </w:divBdr>
    </w:div>
    <w:div w:id="1661040329">
      <w:bodyDiv w:val="1"/>
      <w:marLeft w:val="0"/>
      <w:marRight w:val="0"/>
      <w:marTop w:val="0"/>
      <w:marBottom w:val="0"/>
      <w:divBdr>
        <w:top w:val="none" w:sz="0" w:space="0" w:color="auto"/>
        <w:left w:val="none" w:sz="0" w:space="0" w:color="auto"/>
        <w:bottom w:val="none" w:sz="0" w:space="0" w:color="auto"/>
        <w:right w:val="none" w:sz="0" w:space="0" w:color="auto"/>
      </w:divBdr>
    </w:div>
    <w:div w:id="1669016712">
      <w:bodyDiv w:val="1"/>
      <w:marLeft w:val="0"/>
      <w:marRight w:val="0"/>
      <w:marTop w:val="0"/>
      <w:marBottom w:val="0"/>
      <w:divBdr>
        <w:top w:val="none" w:sz="0" w:space="0" w:color="auto"/>
        <w:left w:val="none" w:sz="0" w:space="0" w:color="auto"/>
        <w:bottom w:val="none" w:sz="0" w:space="0" w:color="auto"/>
        <w:right w:val="none" w:sz="0" w:space="0" w:color="auto"/>
      </w:divBdr>
    </w:div>
    <w:div w:id="1704597730">
      <w:bodyDiv w:val="1"/>
      <w:marLeft w:val="0"/>
      <w:marRight w:val="0"/>
      <w:marTop w:val="0"/>
      <w:marBottom w:val="0"/>
      <w:divBdr>
        <w:top w:val="none" w:sz="0" w:space="0" w:color="auto"/>
        <w:left w:val="none" w:sz="0" w:space="0" w:color="auto"/>
        <w:bottom w:val="none" w:sz="0" w:space="0" w:color="auto"/>
        <w:right w:val="none" w:sz="0" w:space="0" w:color="auto"/>
      </w:divBdr>
      <w:divsChild>
        <w:div w:id="402413641">
          <w:marLeft w:val="0"/>
          <w:marRight w:val="0"/>
          <w:marTop w:val="0"/>
          <w:marBottom w:val="0"/>
          <w:divBdr>
            <w:top w:val="none" w:sz="0" w:space="0" w:color="auto"/>
            <w:left w:val="none" w:sz="0" w:space="0" w:color="auto"/>
            <w:bottom w:val="none" w:sz="0" w:space="0" w:color="auto"/>
            <w:right w:val="none" w:sz="0" w:space="0" w:color="auto"/>
          </w:divBdr>
          <w:divsChild>
            <w:div w:id="322585131">
              <w:marLeft w:val="0"/>
              <w:marRight w:val="0"/>
              <w:marTop w:val="0"/>
              <w:marBottom w:val="0"/>
              <w:divBdr>
                <w:top w:val="none" w:sz="0" w:space="0" w:color="auto"/>
                <w:left w:val="none" w:sz="0" w:space="0" w:color="auto"/>
                <w:bottom w:val="none" w:sz="0" w:space="0" w:color="auto"/>
                <w:right w:val="none" w:sz="0" w:space="0" w:color="auto"/>
              </w:divBdr>
            </w:div>
          </w:divsChild>
        </w:div>
        <w:div w:id="2043826314">
          <w:marLeft w:val="0"/>
          <w:marRight w:val="0"/>
          <w:marTop w:val="360"/>
          <w:marBottom w:val="360"/>
          <w:divBdr>
            <w:top w:val="none" w:sz="0" w:space="0" w:color="auto"/>
            <w:left w:val="none" w:sz="0" w:space="0" w:color="auto"/>
            <w:bottom w:val="none" w:sz="0" w:space="0" w:color="auto"/>
            <w:right w:val="none" w:sz="0" w:space="0" w:color="auto"/>
          </w:divBdr>
        </w:div>
      </w:divsChild>
    </w:div>
    <w:div w:id="1707487903">
      <w:bodyDiv w:val="1"/>
      <w:marLeft w:val="0"/>
      <w:marRight w:val="0"/>
      <w:marTop w:val="0"/>
      <w:marBottom w:val="0"/>
      <w:divBdr>
        <w:top w:val="none" w:sz="0" w:space="0" w:color="auto"/>
        <w:left w:val="none" w:sz="0" w:space="0" w:color="auto"/>
        <w:bottom w:val="none" w:sz="0" w:space="0" w:color="auto"/>
        <w:right w:val="none" w:sz="0" w:space="0" w:color="auto"/>
      </w:divBdr>
    </w:div>
    <w:div w:id="1735006368">
      <w:bodyDiv w:val="1"/>
      <w:marLeft w:val="0"/>
      <w:marRight w:val="0"/>
      <w:marTop w:val="0"/>
      <w:marBottom w:val="0"/>
      <w:divBdr>
        <w:top w:val="none" w:sz="0" w:space="0" w:color="auto"/>
        <w:left w:val="none" w:sz="0" w:space="0" w:color="auto"/>
        <w:bottom w:val="none" w:sz="0" w:space="0" w:color="auto"/>
        <w:right w:val="none" w:sz="0" w:space="0" w:color="auto"/>
      </w:divBdr>
      <w:divsChild>
        <w:div w:id="767236413">
          <w:marLeft w:val="0"/>
          <w:marRight w:val="0"/>
          <w:marTop w:val="0"/>
          <w:marBottom w:val="0"/>
          <w:divBdr>
            <w:top w:val="none" w:sz="0" w:space="0" w:color="auto"/>
            <w:left w:val="none" w:sz="0" w:space="0" w:color="auto"/>
            <w:bottom w:val="none" w:sz="0" w:space="0" w:color="auto"/>
            <w:right w:val="none" w:sz="0" w:space="0" w:color="auto"/>
          </w:divBdr>
          <w:divsChild>
            <w:div w:id="1707216167">
              <w:marLeft w:val="0"/>
              <w:marRight w:val="0"/>
              <w:marTop w:val="0"/>
              <w:marBottom w:val="0"/>
              <w:divBdr>
                <w:top w:val="none" w:sz="0" w:space="0" w:color="auto"/>
                <w:left w:val="none" w:sz="0" w:space="0" w:color="auto"/>
                <w:bottom w:val="none" w:sz="0" w:space="0" w:color="auto"/>
                <w:right w:val="none" w:sz="0" w:space="0" w:color="auto"/>
              </w:divBdr>
              <w:divsChild>
                <w:div w:id="802700565">
                  <w:marLeft w:val="0"/>
                  <w:marRight w:val="0"/>
                  <w:marTop w:val="0"/>
                  <w:marBottom w:val="0"/>
                  <w:divBdr>
                    <w:top w:val="none" w:sz="0" w:space="0" w:color="auto"/>
                    <w:left w:val="none" w:sz="0" w:space="0" w:color="auto"/>
                    <w:bottom w:val="none" w:sz="0" w:space="0" w:color="auto"/>
                    <w:right w:val="none" w:sz="0" w:space="0" w:color="auto"/>
                  </w:divBdr>
                  <w:divsChild>
                    <w:div w:id="2130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27969">
          <w:marLeft w:val="0"/>
          <w:marRight w:val="0"/>
          <w:marTop w:val="0"/>
          <w:marBottom w:val="0"/>
          <w:divBdr>
            <w:top w:val="none" w:sz="0" w:space="0" w:color="auto"/>
            <w:left w:val="none" w:sz="0" w:space="0" w:color="auto"/>
            <w:bottom w:val="none" w:sz="0" w:space="0" w:color="auto"/>
            <w:right w:val="none" w:sz="0" w:space="0" w:color="auto"/>
          </w:divBdr>
          <w:divsChild>
            <w:div w:id="897785303">
              <w:marLeft w:val="0"/>
              <w:marRight w:val="0"/>
              <w:marTop w:val="0"/>
              <w:marBottom w:val="0"/>
              <w:divBdr>
                <w:top w:val="none" w:sz="0" w:space="0" w:color="auto"/>
                <w:left w:val="none" w:sz="0" w:space="0" w:color="auto"/>
                <w:bottom w:val="none" w:sz="0" w:space="0" w:color="auto"/>
                <w:right w:val="none" w:sz="0" w:space="0" w:color="auto"/>
              </w:divBdr>
              <w:divsChild>
                <w:div w:id="276180166">
                  <w:marLeft w:val="0"/>
                  <w:marRight w:val="0"/>
                  <w:marTop w:val="0"/>
                  <w:marBottom w:val="0"/>
                  <w:divBdr>
                    <w:top w:val="none" w:sz="0" w:space="0" w:color="auto"/>
                    <w:left w:val="none" w:sz="0" w:space="0" w:color="auto"/>
                    <w:bottom w:val="none" w:sz="0" w:space="0" w:color="auto"/>
                    <w:right w:val="none" w:sz="0" w:space="0" w:color="auto"/>
                  </w:divBdr>
                  <w:divsChild>
                    <w:div w:id="1930653974">
                      <w:marLeft w:val="0"/>
                      <w:marRight w:val="0"/>
                      <w:marTop w:val="0"/>
                      <w:marBottom w:val="0"/>
                      <w:divBdr>
                        <w:top w:val="none" w:sz="0" w:space="0" w:color="auto"/>
                        <w:left w:val="none" w:sz="0" w:space="0" w:color="auto"/>
                        <w:bottom w:val="none" w:sz="0" w:space="0" w:color="auto"/>
                        <w:right w:val="none" w:sz="0" w:space="0" w:color="auto"/>
                      </w:divBdr>
                      <w:divsChild>
                        <w:div w:id="11692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96252">
      <w:bodyDiv w:val="1"/>
      <w:marLeft w:val="0"/>
      <w:marRight w:val="0"/>
      <w:marTop w:val="0"/>
      <w:marBottom w:val="0"/>
      <w:divBdr>
        <w:top w:val="none" w:sz="0" w:space="0" w:color="auto"/>
        <w:left w:val="none" w:sz="0" w:space="0" w:color="auto"/>
        <w:bottom w:val="none" w:sz="0" w:space="0" w:color="auto"/>
        <w:right w:val="none" w:sz="0" w:space="0" w:color="auto"/>
      </w:divBdr>
    </w:div>
    <w:div w:id="1751846603">
      <w:bodyDiv w:val="1"/>
      <w:marLeft w:val="0"/>
      <w:marRight w:val="0"/>
      <w:marTop w:val="0"/>
      <w:marBottom w:val="0"/>
      <w:divBdr>
        <w:top w:val="none" w:sz="0" w:space="0" w:color="auto"/>
        <w:left w:val="none" w:sz="0" w:space="0" w:color="auto"/>
        <w:bottom w:val="none" w:sz="0" w:space="0" w:color="auto"/>
        <w:right w:val="none" w:sz="0" w:space="0" w:color="auto"/>
      </w:divBdr>
    </w:div>
    <w:div w:id="1754743445">
      <w:bodyDiv w:val="1"/>
      <w:marLeft w:val="0"/>
      <w:marRight w:val="0"/>
      <w:marTop w:val="0"/>
      <w:marBottom w:val="0"/>
      <w:divBdr>
        <w:top w:val="none" w:sz="0" w:space="0" w:color="auto"/>
        <w:left w:val="none" w:sz="0" w:space="0" w:color="auto"/>
        <w:bottom w:val="none" w:sz="0" w:space="0" w:color="auto"/>
        <w:right w:val="none" w:sz="0" w:space="0" w:color="auto"/>
      </w:divBdr>
      <w:divsChild>
        <w:div w:id="794832181">
          <w:marLeft w:val="0"/>
          <w:marRight w:val="0"/>
          <w:marTop w:val="210"/>
          <w:marBottom w:val="0"/>
          <w:divBdr>
            <w:top w:val="none" w:sz="0" w:space="0" w:color="auto"/>
            <w:left w:val="none" w:sz="0" w:space="0" w:color="auto"/>
            <w:bottom w:val="none" w:sz="0" w:space="0" w:color="auto"/>
            <w:right w:val="none" w:sz="0" w:space="0" w:color="auto"/>
          </w:divBdr>
          <w:divsChild>
            <w:div w:id="867841466">
              <w:marLeft w:val="0"/>
              <w:marRight w:val="0"/>
              <w:marTop w:val="120"/>
              <w:marBottom w:val="0"/>
              <w:divBdr>
                <w:top w:val="none" w:sz="0" w:space="0" w:color="auto"/>
                <w:left w:val="none" w:sz="0" w:space="0" w:color="auto"/>
                <w:bottom w:val="none" w:sz="0" w:space="0" w:color="auto"/>
                <w:right w:val="none" w:sz="0" w:space="0" w:color="auto"/>
              </w:divBdr>
              <w:divsChild>
                <w:div w:id="89046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958">
      <w:bodyDiv w:val="1"/>
      <w:marLeft w:val="0"/>
      <w:marRight w:val="0"/>
      <w:marTop w:val="0"/>
      <w:marBottom w:val="0"/>
      <w:divBdr>
        <w:top w:val="none" w:sz="0" w:space="0" w:color="auto"/>
        <w:left w:val="none" w:sz="0" w:space="0" w:color="auto"/>
        <w:bottom w:val="none" w:sz="0" w:space="0" w:color="auto"/>
        <w:right w:val="none" w:sz="0" w:space="0" w:color="auto"/>
      </w:divBdr>
      <w:divsChild>
        <w:div w:id="1740979758">
          <w:marLeft w:val="0"/>
          <w:marRight w:val="0"/>
          <w:marTop w:val="0"/>
          <w:marBottom w:val="0"/>
          <w:divBdr>
            <w:top w:val="none" w:sz="0" w:space="0" w:color="auto"/>
            <w:left w:val="none" w:sz="0" w:space="0" w:color="auto"/>
            <w:bottom w:val="none" w:sz="0" w:space="0" w:color="auto"/>
            <w:right w:val="none" w:sz="0" w:space="0" w:color="auto"/>
          </w:divBdr>
          <w:divsChild>
            <w:div w:id="17987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9272">
      <w:bodyDiv w:val="1"/>
      <w:marLeft w:val="0"/>
      <w:marRight w:val="0"/>
      <w:marTop w:val="0"/>
      <w:marBottom w:val="0"/>
      <w:divBdr>
        <w:top w:val="none" w:sz="0" w:space="0" w:color="auto"/>
        <w:left w:val="none" w:sz="0" w:space="0" w:color="auto"/>
        <w:bottom w:val="none" w:sz="0" w:space="0" w:color="auto"/>
        <w:right w:val="none" w:sz="0" w:space="0" w:color="auto"/>
      </w:divBdr>
    </w:div>
    <w:div w:id="1799450947">
      <w:bodyDiv w:val="1"/>
      <w:marLeft w:val="0"/>
      <w:marRight w:val="0"/>
      <w:marTop w:val="0"/>
      <w:marBottom w:val="0"/>
      <w:divBdr>
        <w:top w:val="none" w:sz="0" w:space="0" w:color="auto"/>
        <w:left w:val="none" w:sz="0" w:space="0" w:color="auto"/>
        <w:bottom w:val="none" w:sz="0" w:space="0" w:color="auto"/>
        <w:right w:val="none" w:sz="0" w:space="0" w:color="auto"/>
      </w:divBdr>
    </w:div>
    <w:div w:id="1836913657">
      <w:bodyDiv w:val="1"/>
      <w:marLeft w:val="0"/>
      <w:marRight w:val="0"/>
      <w:marTop w:val="0"/>
      <w:marBottom w:val="0"/>
      <w:divBdr>
        <w:top w:val="none" w:sz="0" w:space="0" w:color="auto"/>
        <w:left w:val="none" w:sz="0" w:space="0" w:color="auto"/>
        <w:bottom w:val="none" w:sz="0" w:space="0" w:color="auto"/>
        <w:right w:val="none" w:sz="0" w:space="0" w:color="auto"/>
      </w:divBdr>
    </w:div>
    <w:div w:id="1845583918">
      <w:bodyDiv w:val="1"/>
      <w:marLeft w:val="0"/>
      <w:marRight w:val="0"/>
      <w:marTop w:val="0"/>
      <w:marBottom w:val="0"/>
      <w:divBdr>
        <w:top w:val="none" w:sz="0" w:space="0" w:color="auto"/>
        <w:left w:val="none" w:sz="0" w:space="0" w:color="auto"/>
        <w:bottom w:val="none" w:sz="0" w:space="0" w:color="auto"/>
        <w:right w:val="none" w:sz="0" w:space="0" w:color="auto"/>
      </w:divBdr>
    </w:div>
    <w:div w:id="1860703901">
      <w:bodyDiv w:val="1"/>
      <w:marLeft w:val="0"/>
      <w:marRight w:val="0"/>
      <w:marTop w:val="0"/>
      <w:marBottom w:val="0"/>
      <w:divBdr>
        <w:top w:val="none" w:sz="0" w:space="0" w:color="auto"/>
        <w:left w:val="none" w:sz="0" w:space="0" w:color="auto"/>
        <w:bottom w:val="none" w:sz="0" w:space="0" w:color="auto"/>
        <w:right w:val="none" w:sz="0" w:space="0" w:color="auto"/>
      </w:divBdr>
    </w:div>
    <w:div w:id="1873759604">
      <w:bodyDiv w:val="1"/>
      <w:marLeft w:val="0"/>
      <w:marRight w:val="0"/>
      <w:marTop w:val="0"/>
      <w:marBottom w:val="0"/>
      <w:divBdr>
        <w:top w:val="none" w:sz="0" w:space="0" w:color="auto"/>
        <w:left w:val="none" w:sz="0" w:space="0" w:color="auto"/>
        <w:bottom w:val="none" w:sz="0" w:space="0" w:color="auto"/>
        <w:right w:val="none" w:sz="0" w:space="0" w:color="auto"/>
      </w:divBdr>
    </w:div>
    <w:div w:id="1873955608">
      <w:bodyDiv w:val="1"/>
      <w:marLeft w:val="0"/>
      <w:marRight w:val="0"/>
      <w:marTop w:val="0"/>
      <w:marBottom w:val="0"/>
      <w:divBdr>
        <w:top w:val="none" w:sz="0" w:space="0" w:color="auto"/>
        <w:left w:val="none" w:sz="0" w:space="0" w:color="auto"/>
        <w:bottom w:val="none" w:sz="0" w:space="0" w:color="auto"/>
        <w:right w:val="none" w:sz="0" w:space="0" w:color="auto"/>
      </w:divBdr>
    </w:div>
    <w:div w:id="1877500494">
      <w:bodyDiv w:val="1"/>
      <w:marLeft w:val="0"/>
      <w:marRight w:val="0"/>
      <w:marTop w:val="0"/>
      <w:marBottom w:val="0"/>
      <w:divBdr>
        <w:top w:val="none" w:sz="0" w:space="0" w:color="auto"/>
        <w:left w:val="none" w:sz="0" w:space="0" w:color="auto"/>
        <w:bottom w:val="none" w:sz="0" w:space="0" w:color="auto"/>
        <w:right w:val="none" w:sz="0" w:space="0" w:color="auto"/>
      </w:divBdr>
      <w:divsChild>
        <w:div w:id="1206331611">
          <w:marLeft w:val="0"/>
          <w:marRight w:val="0"/>
          <w:marTop w:val="0"/>
          <w:marBottom w:val="0"/>
          <w:divBdr>
            <w:top w:val="none" w:sz="0" w:space="0" w:color="auto"/>
            <w:left w:val="none" w:sz="0" w:space="0" w:color="auto"/>
            <w:bottom w:val="none" w:sz="0" w:space="0" w:color="auto"/>
            <w:right w:val="none" w:sz="0" w:space="0" w:color="auto"/>
          </w:divBdr>
        </w:div>
      </w:divsChild>
    </w:div>
    <w:div w:id="1881284568">
      <w:bodyDiv w:val="1"/>
      <w:marLeft w:val="0"/>
      <w:marRight w:val="0"/>
      <w:marTop w:val="0"/>
      <w:marBottom w:val="0"/>
      <w:divBdr>
        <w:top w:val="none" w:sz="0" w:space="0" w:color="auto"/>
        <w:left w:val="none" w:sz="0" w:space="0" w:color="auto"/>
        <w:bottom w:val="none" w:sz="0" w:space="0" w:color="auto"/>
        <w:right w:val="none" w:sz="0" w:space="0" w:color="auto"/>
      </w:divBdr>
      <w:divsChild>
        <w:div w:id="1965036602">
          <w:marLeft w:val="0"/>
          <w:marRight w:val="0"/>
          <w:marTop w:val="0"/>
          <w:marBottom w:val="0"/>
          <w:divBdr>
            <w:top w:val="none" w:sz="0" w:space="0" w:color="auto"/>
            <w:left w:val="none" w:sz="0" w:space="0" w:color="auto"/>
            <w:bottom w:val="none" w:sz="0" w:space="0" w:color="auto"/>
            <w:right w:val="none" w:sz="0" w:space="0" w:color="auto"/>
          </w:divBdr>
          <w:divsChild>
            <w:div w:id="1614748100">
              <w:marLeft w:val="0"/>
              <w:marRight w:val="0"/>
              <w:marTop w:val="0"/>
              <w:marBottom w:val="0"/>
              <w:divBdr>
                <w:top w:val="none" w:sz="0" w:space="0" w:color="auto"/>
                <w:left w:val="none" w:sz="0" w:space="0" w:color="auto"/>
                <w:bottom w:val="none" w:sz="0" w:space="0" w:color="auto"/>
                <w:right w:val="none" w:sz="0" w:space="0" w:color="auto"/>
              </w:divBdr>
              <w:divsChild>
                <w:div w:id="2934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6677">
      <w:bodyDiv w:val="1"/>
      <w:marLeft w:val="0"/>
      <w:marRight w:val="0"/>
      <w:marTop w:val="0"/>
      <w:marBottom w:val="0"/>
      <w:divBdr>
        <w:top w:val="none" w:sz="0" w:space="0" w:color="auto"/>
        <w:left w:val="none" w:sz="0" w:space="0" w:color="auto"/>
        <w:bottom w:val="none" w:sz="0" w:space="0" w:color="auto"/>
        <w:right w:val="none" w:sz="0" w:space="0" w:color="auto"/>
      </w:divBdr>
    </w:div>
    <w:div w:id="1922446715">
      <w:bodyDiv w:val="1"/>
      <w:marLeft w:val="0"/>
      <w:marRight w:val="0"/>
      <w:marTop w:val="0"/>
      <w:marBottom w:val="0"/>
      <w:divBdr>
        <w:top w:val="none" w:sz="0" w:space="0" w:color="auto"/>
        <w:left w:val="none" w:sz="0" w:space="0" w:color="auto"/>
        <w:bottom w:val="none" w:sz="0" w:space="0" w:color="auto"/>
        <w:right w:val="none" w:sz="0" w:space="0" w:color="auto"/>
      </w:divBdr>
    </w:div>
    <w:div w:id="1923949921">
      <w:bodyDiv w:val="1"/>
      <w:marLeft w:val="0"/>
      <w:marRight w:val="0"/>
      <w:marTop w:val="0"/>
      <w:marBottom w:val="0"/>
      <w:divBdr>
        <w:top w:val="none" w:sz="0" w:space="0" w:color="auto"/>
        <w:left w:val="none" w:sz="0" w:space="0" w:color="auto"/>
        <w:bottom w:val="none" w:sz="0" w:space="0" w:color="auto"/>
        <w:right w:val="none" w:sz="0" w:space="0" w:color="auto"/>
      </w:divBdr>
    </w:div>
    <w:div w:id="1961036547">
      <w:bodyDiv w:val="1"/>
      <w:marLeft w:val="0"/>
      <w:marRight w:val="0"/>
      <w:marTop w:val="0"/>
      <w:marBottom w:val="0"/>
      <w:divBdr>
        <w:top w:val="none" w:sz="0" w:space="0" w:color="auto"/>
        <w:left w:val="none" w:sz="0" w:space="0" w:color="auto"/>
        <w:bottom w:val="none" w:sz="0" w:space="0" w:color="auto"/>
        <w:right w:val="none" w:sz="0" w:space="0" w:color="auto"/>
      </w:divBdr>
    </w:div>
    <w:div w:id="1969817539">
      <w:bodyDiv w:val="1"/>
      <w:marLeft w:val="0"/>
      <w:marRight w:val="0"/>
      <w:marTop w:val="0"/>
      <w:marBottom w:val="0"/>
      <w:divBdr>
        <w:top w:val="none" w:sz="0" w:space="0" w:color="auto"/>
        <w:left w:val="none" w:sz="0" w:space="0" w:color="auto"/>
        <w:bottom w:val="none" w:sz="0" w:space="0" w:color="auto"/>
        <w:right w:val="none" w:sz="0" w:space="0" w:color="auto"/>
      </w:divBdr>
      <w:divsChild>
        <w:div w:id="578363774">
          <w:marLeft w:val="90"/>
          <w:marRight w:val="90"/>
          <w:marTop w:val="90"/>
          <w:marBottom w:val="90"/>
          <w:divBdr>
            <w:top w:val="none" w:sz="0" w:space="0" w:color="auto"/>
            <w:left w:val="none" w:sz="0" w:space="0" w:color="auto"/>
            <w:bottom w:val="none" w:sz="0" w:space="0" w:color="auto"/>
            <w:right w:val="none" w:sz="0" w:space="0" w:color="auto"/>
          </w:divBdr>
          <w:divsChild>
            <w:div w:id="1205869280">
              <w:marLeft w:val="0"/>
              <w:marRight w:val="0"/>
              <w:marTop w:val="0"/>
              <w:marBottom w:val="0"/>
              <w:divBdr>
                <w:top w:val="none" w:sz="0" w:space="0" w:color="auto"/>
                <w:left w:val="none" w:sz="0" w:space="0" w:color="auto"/>
                <w:bottom w:val="none" w:sz="0" w:space="0" w:color="auto"/>
                <w:right w:val="none" w:sz="0" w:space="0" w:color="auto"/>
              </w:divBdr>
            </w:div>
          </w:divsChild>
        </w:div>
        <w:div w:id="1571234940">
          <w:marLeft w:val="90"/>
          <w:marRight w:val="90"/>
          <w:marTop w:val="90"/>
          <w:marBottom w:val="90"/>
          <w:divBdr>
            <w:top w:val="none" w:sz="0" w:space="0" w:color="auto"/>
            <w:left w:val="none" w:sz="0" w:space="0" w:color="auto"/>
            <w:bottom w:val="none" w:sz="0" w:space="0" w:color="auto"/>
            <w:right w:val="none" w:sz="0" w:space="0" w:color="auto"/>
          </w:divBdr>
          <w:divsChild>
            <w:div w:id="3006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1263">
      <w:bodyDiv w:val="1"/>
      <w:marLeft w:val="0"/>
      <w:marRight w:val="0"/>
      <w:marTop w:val="0"/>
      <w:marBottom w:val="0"/>
      <w:divBdr>
        <w:top w:val="none" w:sz="0" w:space="0" w:color="auto"/>
        <w:left w:val="none" w:sz="0" w:space="0" w:color="auto"/>
        <w:bottom w:val="none" w:sz="0" w:space="0" w:color="auto"/>
        <w:right w:val="none" w:sz="0" w:space="0" w:color="auto"/>
      </w:divBdr>
      <w:divsChild>
        <w:div w:id="1053431786">
          <w:marLeft w:val="0"/>
          <w:marRight w:val="0"/>
          <w:marTop w:val="0"/>
          <w:marBottom w:val="0"/>
          <w:divBdr>
            <w:top w:val="single" w:sz="6" w:space="0" w:color="DEE2E6"/>
            <w:left w:val="single" w:sz="6" w:space="0" w:color="DEE2E6"/>
            <w:bottom w:val="single" w:sz="6" w:space="0" w:color="DEE2E6"/>
            <w:right w:val="single" w:sz="6" w:space="0" w:color="DEE2E6"/>
          </w:divBdr>
          <w:divsChild>
            <w:div w:id="14914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76980">
      <w:bodyDiv w:val="1"/>
      <w:marLeft w:val="0"/>
      <w:marRight w:val="0"/>
      <w:marTop w:val="0"/>
      <w:marBottom w:val="0"/>
      <w:divBdr>
        <w:top w:val="none" w:sz="0" w:space="0" w:color="auto"/>
        <w:left w:val="none" w:sz="0" w:space="0" w:color="auto"/>
        <w:bottom w:val="none" w:sz="0" w:space="0" w:color="auto"/>
        <w:right w:val="none" w:sz="0" w:space="0" w:color="auto"/>
      </w:divBdr>
    </w:div>
    <w:div w:id="2035425089">
      <w:bodyDiv w:val="1"/>
      <w:marLeft w:val="0"/>
      <w:marRight w:val="0"/>
      <w:marTop w:val="0"/>
      <w:marBottom w:val="0"/>
      <w:divBdr>
        <w:top w:val="none" w:sz="0" w:space="0" w:color="auto"/>
        <w:left w:val="none" w:sz="0" w:space="0" w:color="auto"/>
        <w:bottom w:val="none" w:sz="0" w:space="0" w:color="auto"/>
        <w:right w:val="none" w:sz="0" w:space="0" w:color="auto"/>
      </w:divBdr>
    </w:div>
    <w:div w:id="2046982081">
      <w:bodyDiv w:val="1"/>
      <w:marLeft w:val="0"/>
      <w:marRight w:val="0"/>
      <w:marTop w:val="0"/>
      <w:marBottom w:val="0"/>
      <w:divBdr>
        <w:top w:val="none" w:sz="0" w:space="0" w:color="auto"/>
        <w:left w:val="none" w:sz="0" w:space="0" w:color="auto"/>
        <w:bottom w:val="none" w:sz="0" w:space="0" w:color="auto"/>
        <w:right w:val="none" w:sz="0" w:space="0" w:color="auto"/>
      </w:divBdr>
      <w:divsChild>
        <w:div w:id="1526748599">
          <w:marLeft w:val="0"/>
          <w:marRight w:val="0"/>
          <w:marTop w:val="0"/>
          <w:marBottom w:val="0"/>
          <w:divBdr>
            <w:top w:val="none" w:sz="0" w:space="0" w:color="auto"/>
            <w:left w:val="none" w:sz="0" w:space="0" w:color="auto"/>
            <w:bottom w:val="none" w:sz="0" w:space="0" w:color="auto"/>
            <w:right w:val="none" w:sz="0" w:space="0" w:color="auto"/>
          </w:divBdr>
          <w:divsChild>
            <w:div w:id="257491583">
              <w:marLeft w:val="0"/>
              <w:marRight w:val="0"/>
              <w:marTop w:val="0"/>
              <w:marBottom w:val="0"/>
              <w:divBdr>
                <w:top w:val="none" w:sz="0" w:space="0" w:color="auto"/>
                <w:left w:val="none" w:sz="0" w:space="0" w:color="auto"/>
                <w:bottom w:val="none" w:sz="0" w:space="0" w:color="auto"/>
                <w:right w:val="none" w:sz="0" w:space="0" w:color="auto"/>
              </w:divBdr>
              <w:divsChild>
                <w:div w:id="17811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7665">
      <w:bodyDiv w:val="1"/>
      <w:marLeft w:val="0"/>
      <w:marRight w:val="0"/>
      <w:marTop w:val="0"/>
      <w:marBottom w:val="0"/>
      <w:divBdr>
        <w:top w:val="none" w:sz="0" w:space="0" w:color="auto"/>
        <w:left w:val="none" w:sz="0" w:space="0" w:color="auto"/>
        <w:bottom w:val="none" w:sz="0" w:space="0" w:color="auto"/>
        <w:right w:val="none" w:sz="0" w:space="0" w:color="auto"/>
      </w:divBdr>
      <w:divsChild>
        <w:div w:id="141703662">
          <w:marLeft w:val="0"/>
          <w:marRight w:val="0"/>
          <w:marTop w:val="0"/>
          <w:marBottom w:val="0"/>
          <w:divBdr>
            <w:top w:val="none" w:sz="0" w:space="0" w:color="auto"/>
            <w:left w:val="none" w:sz="0" w:space="0" w:color="auto"/>
            <w:bottom w:val="none" w:sz="0" w:space="0" w:color="auto"/>
            <w:right w:val="none" w:sz="0" w:space="0" w:color="auto"/>
          </w:divBdr>
        </w:div>
        <w:div w:id="857622987">
          <w:marLeft w:val="0"/>
          <w:marRight w:val="0"/>
          <w:marTop w:val="0"/>
          <w:marBottom w:val="0"/>
          <w:divBdr>
            <w:top w:val="none" w:sz="0" w:space="0" w:color="auto"/>
            <w:left w:val="none" w:sz="0" w:space="0" w:color="auto"/>
            <w:bottom w:val="none" w:sz="0" w:space="0" w:color="auto"/>
            <w:right w:val="none" w:sz="0" w:space="0" w:color="auto"/>
          </w:divBdr>
          <w:divsChild>
            <w:div w:id="101386354">
              <w:marLeft w:val="0"/>
              <w:marRight w:val="0"/>
              <w:marTop w:val="0"/>
              <w:marBottom w:val="0"/>
              <w:divBdr>
                <w:top w:val="none" w:sz="0" w:space="0" w:color="auto"/>
                <w:left w:val="none" w:sz="0" w:space="0" w:color="auto"/>
                <w:bottom w:val="none" w:sz="0" w:space="0" w:color="auto"/>
                <w:right w:val="none" w:sz="0" w:space="0" w:color="auto"/>
              </w:divBdr>
              <w:divsChild>
                <w:div w:id="306322654">
                  <w:marLeft w:val="0"/>
                  <w:marRight w:val="0"/>
                  <w:marTop w:val="0"/>
                  <w:marBottom w:val="0"/>
                  <w:divBdr>
                    <w:top w:val="none" w:sz="0" w:space="0" w:color="auto"/>
                    <w:left w:val="none" w:sz="0" w:space="0" w:color="auto"/>
                    <w:bottom w:val="none" w:sz="0" w:space="0" w:color="auto"/>
                    <w:right w:val="none" w:sz="0" w:space="0" w:color="auto"/>
                  </w:divBdr>
                  <w:divsChild>
                    <w:div w:id="1869678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9513497">
              <w:marLeft w:val="0"/>
              <w:marRight w:val="0"/>
              <w:marTop w:val="0"/>
              <w:marBottom w:val="225"/>
              <w:divBdr>
                <w:top w:val="none" w:sz="0" w:space="0" w:color="auto"/>
                <w:left w:val="none" w:sz="0" w:space="0" w:color="auto"/>
                <w:bottom w:val="none" w:sz="0" w:space="0" w:color="auto"/>
                <w:right w:val="none" w:sz="0" w:space="0" w:color="auto"/>
              </w:divBdr>
              <w:divsChild>
                <w:div w:id="1994485221">
                  <w:marLeft w:val="0"/>
                  <w:marRight w:val="0"/>
                  <w:marTop w:val="0"/>
                  <w:marBottom w:val="0"/>
                  <w:divBdr>
                    <w:top w:val="none" w:sz="0" w:space="0" w:color="auto"/>
                    <w:left w:val="none" w:sz="0" w:space="0" w:color="auto"/>
                    <w:bottom w:val="none" w:sz="0" w:space="0" w:color="auto"/>
                    <w:right w:val="none" w:sz="0" w:space="0" w:color="auto"/>
                  </w:divBdr>
                  <w:divsChild>
                    <w:div w:id="1998875945">
                      <w:marLeft w:val="0"/>
                      <w:marRight w:val="0"/>
                      <w:marTop w:val="0"/>
                      <w:marBottom w:val="0"/>
                      <w:divBdr>
                        <w:top w:val="none" w:sz="0" w:space="0" w:color="auto"/>
                        <w:left w:val="none" w:sz="0" w:space="0" w:color="auto"/>
                        <w:bottom w:val="none" w:sz="0" w:space="0" w:color="auto"/>
                        <w:right w:val="none" w:sz="0" w:space="0" w:color="auto"/>
                      </w:divBdr>
                      <w:divsChild>
                        <w:div w:id="741223443">
                          <w:marLeft w:val="0"/>
                          <w:marRight w:val="0"/>
                          <w:marTop w:val="0"/>
                          <w:marBottom w:val="0"/>
                          <w:divBdr>
                            <w:top w:val="none" w:sz="0" w:space="0" w:color="auto"/>
                            <w:left w:val="none" w:sz="0" w:space="0" w:color="auto"/>
                            <w:bottom w:val="none" w:sz="0" w:space="0" w:color="auto"/>
                            <w:right w:val="none" w:sz="0" w:space="0" w:color="auto"/>
                          </w:divBdr>
                          <w:divsChild>
                            <w:div w:id="423844995">
                              <w:marLeft w:val="0"/>
                              <w:marRight w:val="0"/>
                              <w:marTop w:val="0"/>
                              <w:marBottom w:val="0"/>
                              <w:divBdr>
                                <w:top w:val="none" w:sz="0" w:space="0" w:color="auto"/>
                                <w:left w:val="none" w:sz="0" w:space="0" w:color="auto"/>
                                <w:bottom w:val="none" w:sz="0" w:space="0" w:color="auto"/>
                                <w:right w:val="none" w:sz="0" w:space="0" w:color="auto"/>
                              </w:divBdr>
                              <w:divsChild>
                                <w:div w:id="3855732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118665">
      <w:bodyDiv w:val="1"/>
      <w:marLeft w:val="0"/>
      <w:marRight w:val="0"/>
      <w:marTop w:val="0"/>
      <w:marBottom w:val="0"/>
      <w:divBdr>
        <w:top w:val="none" w:sz="0" w:space="0" w:color="auto"/>
        <w:left w:val="none" w:sz="0" w:space="0" w:color="auto"/>
        <w:bottom w:val="none" w:sz="0" w:space="0" w:color="auto"/>
        <w:right w:val="none" w:sz="0" w:space="0" w:color="auto"/>
      </w:divBdr>
      <w:divsChild>
        <w:div w:id="757677977">
          <w:marLeft w:val="0"/>
          <w:marRight w:val="0"/>
          <w:marTop w:val="0"/>
          <w:marBottom w:val="0"/>
          <w:divBdr>
            <w:top w:val="none" w:sz="0" w:space="0" w:color="auto"/>
            <w:left w:val="none" w:sz="0" w:space="0" w:color="auto"/>
            <w:bottom w:val="none" w:sz="0" w:space="0" w:color="auto"/>
            <w:right w:val="none" w:sz="0" w:space="0" w:color="auto"/>
          </w:divBdr>
          <w:divsChild>
            <w:div w:id="116875118">
              <w:marLeft w:val="0"/>
              <w:marRight w:val="0"/>
              <w:marTop w:val="0"/>
              <w:marBottom w:val="0"/>
              <w:divBdr>
                <w:top w:val="none" w:sz="0" w:space="0" w:color="auto"/>
                <w:left w:val="none" w:sz="0" w:space="0" w:color="auto"/>
                <w:bottom w:val="none" w:sz="0" w:space="0" w:color="auto"/>
                <w:right w:val="none" w:sz="0" w:space="0" w:color="auto"/>
              </w:divBdr>
            </w:div>
            <w:div w:id="382674260">
              <w:marLeft w:val="0"/>
              <w:marRight w:val="0"/>
              <w:marTop w:val="0"/>
              <w:marBottom w:val="0"/>
              <w:divBdr>
                <w:top w:val="none" w:sz="0" w:space="0" w:color="auto"/>
                <w:left w:val="none" w:sz="0" w:space="0" w:color="auto"/>
                <w:bottom w:val="none" w:sz="0" w:space="0" w:color="auto"/>
                <w:right w:val="none" w:sz="0" w:space="0" w:color="auto"/>
              </w:divBdr>
            </w:div>
            <w:div w:id="5316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7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17" Type="http://schemas.openxmlformats.org/officeDocument/2006/relationships/hyperlink" Target="https://www.nber.org/books-and-chapters/retrospective-bretton-woods-system-lessons-international-monetary-reform" TargetMode="External"/><Relationship Id="rId21" Type="http://schemas.openxmlformats.org/officeDocument/2006/relationships/hyperlink" Target="https://www.project-syndicate.org/commentary/biden-must-replace-liberal-international-order-by-joseph-s-nye-2020-07" TargetMode="External"/><Relationship Id="rId42" Type="http://schemas.openxmlformats.org/officeDocument/2006/relationships/hyperlink" Target="https://2021-2025.state.gov/secretary-antony-j-blinken-national-security-advisor-jake-sullivan-chinese-director-of-the-office-of-the-central-commission-for-foreign-affairs-yang-jiechi-and-chinese-state-councilor-wang-yi-at-th/" TargetMode="External"/><Relationship Id="rId63" Type="http://schemas.openxmlformats.org/officeDocument/2006/relationships/hyperlink" Target="https://gji3.scholar.princeton.edu/" TargetMode="External"/><Relationship Id="rId84" Type="http://schemas.openxmlformats.org/officeDocument/2006/relationships/hyperlink" Target="https://www.archives.gov/files/research/foreign-policy/cold-war/1961-berlin-crisis/overview/nato-and-berlin-crisis.pdf" TargetMode="External"/><Relationship Id="rId138" Type="http://schemas.openxmlformats.org/officeDocument/2006/relationships/hyperlink" Target="https://archive.org/details/cetaitdegaulle0000peyr_w2l5/page/282/mode/2up?q=hegemonie" TargetMode="External"/><Relationship Id="rId159" Type="http://schemas.openxmlformats.org/officeDocument/2006/relationships/hyperlink" Target="https://www.jstor.org/stable/4152908" TargetMode="External"/><Relationship Id="rId170" Type="http://schemas.openxmlformats.org/officeDocument/2006/relationships/hyperlink" Target="https://ia800303.us.archive.org/10/items/britishdocuments0003gpgo/britishdocuments0003gpgo.pdf" TargetMode="External"/><Relationship Id="rId191" Type="http://schemas.openxmlformats.org/officeDocument/2006/relationships/hyperlink" Target="https://www.proquest.com/historical-newspapers/u-s-vs-them/docview/2075259688/se-2" TargetMode="External"/><Relationship Id="rId107" Type="http://schemas.openxmlformats.org/officeDocument/2006/relationships/hyperlink" Target="https://francisjgavin.com/wp-content/uploads/2020/06/1-s2.0-s0030438796900599-main.pdf" TargetMode="External"/><Relationship Id="rId11" Type="http://schemas.openxmlformats.org/officeDocument/2006/relationships/hyperlink" Target="https://2021-2025.state.gov/the-administrations-approach-to-the-peoples-republic-of-china/" TargetMode="External"/><Relationship Id="rId32" Type="http://schemas.openxmlformats.org/officeDocument/2006/relationships/hyperlink" Target="https://2021-2025.state.gov/briefings/department-press-briefing-april-21-2022/" TargetMode="External"/><Relationship Id="rId53" Type="http://schemas.openxmlformats.org/officeDocument/2006/relationships/hyperlink" Target="https://www.jstor.org/stable/44823225" TargetMode="External"/><Relationship Id="rId74" Type="http://schemas.openxmlformats.org/officeDocument/2006/relationships/hyperlink" Target="https://webarchive.nationalarchives.gov.uk/ukgwa/20231023132535mp_/http:/filestore.nationalarchives.gov.uk/pdfs/large/cab-66-18.pdf" TargetMode="External"/><Relationship Id="rId128" Type="http://schemas.openxmlformats.org/officeDocument/2006/relationships/hyperlink" Target="https://fredhelp.stlouisfed.org/fred/" TargetMode="External"/><Relationship Id="rId149" Type="http://schemas.openxmlformats.org/officeDocument/2006/relationships/hyperlink" Target="https://irp.fas.org/offdocs/nsc-hst/nsc-68.htm" TargetMode="External"/><Relationship Id="rId5" Type="http://schemas.openxmlformats.org/officeDocument/2006/relationships/hyperlink" Target="https://www.zdf.de/nachrichten/politik/ausland/muenchner-sicherheitskonferenz-heusgen-usa-europa-ukraine-fazit-100.html" TargetMode="External"/><Relationship Id="rId95" Type="http://schemas.openxmlformats.org/officeDocument/2006/relationships/hyperlink" Target="https://www.jstor.org/stable/1049799" TargetMode="External"/><Relationship Id="rId160" Type="http://schemas.openxmlformats.org/officeDocument/2006/relationships/hyperlink" Target="https://www.project-syndicate.org/commentary/end-of-liberal-world-order-by-richard-n--haass-2018-03" TargetMode="External"/><Relationship Id="rId181" Type="http://schemas.openxmlformats.org/officeDocument/2006/relationships/hyperlink" Target="https://www.sscnet.ucla.edu/polisci/faculty/trachtenberg/cv/realism.pdf" TargetMode="External"/><Relationship Id="rId22" Type="http://schemas.openxmlformats.org/officeDocument/2006/relationships/hyperlink" Target="https://2021-2025.state.gov/secretary-antony-j-blinken-national-security-advisor-jake-sullivan-chinese-director-of-the-office-of-the-central-commission-for-foreign-affairs-yang-jiechi-and-chinese-state-councilor-wang-yi-at-th/" TargetMode="External"/><Relationship Id="rId43" Type="http://schemas.openxmlformats.org/officeDocument/2006/relationships/hyperlink" Target="https://2021-2025.state.gov/secretary-antony-j-blinken-with-andrea-mitchell-of-msnbc-andrea-mitchell-reports-2/" TargetMode="External"/><Relationship Id="rId64" Type="http://schemas.openxmlformats.org/officeDocument/2006/relationships/hyperlink" Target="https://doi.org/10.1515/9781400880843" TargetMode="External"/><Relationship Id="rId118" Type="http://schemas.openxmlformats.org/officeDocument/2006/relationships/hyperlink" Target="https://doi.org/10.1515/9780691194585" TargetMode="External"/><Relationship Id="rId139" Type="http://schemas.openxmlformats.org/officeDocument/2006/relationships/hyperlink" Target="https://fresques.ina.fr/de-gaulle/parcours/0005/de-gaulle-et-les-etats-unis.html" TargetMode="External"/><Relationship Id="rId85" Type="http://schemas.openxmlformats.org/officeDocument/2006/relationships/hyperlink" Target="https://www.cia.gov/readingroom/collection/berlin-wall-collection-city-torn-apart-building-berlin-wall" TargetMode="External"/><Relationship Id="rId150" Type="http://schemas.openxmlformats.org/officeDocument/2006/relationships/hyperlink" Target="https://irp.fas.org/offdocs/nsc-hst/nsc-68-4.htm" TargetMode="External"/><Relationship Id="rId171" Type="http://schemas.openxmlformats.org/officeDocument/2006/relationships/hyperlink" Target="https://issforum.org/to/CIII-3" TargetMode="External"/><Relationship Id="rId192" Type="http://schemas.openxmlformats.org/officeDocument/2006/relationships/hyperlink" Target="https://www.google.com/url?sa=t&amp;source=web&amp;rct=j&amp;opi=89978449&amp;url=https://obamawhitehouse.archives.gov/sites/default/files/rss_viewer/national_security_strategy.pdf&amp;ved=2ahUKEwicqJjt3IOIAxXIEFkFHRN2LhoQFnoECBMQAQ&amp;usg=AOvVaw13mEgUmKf1P94QOQX02Bcg" TargetMode="External"/><Relationship Id="rId12" Type="http://schemas.openxmlformats.org/officeDocument/2006/relationships/hyperlink" Target="https://2021-2025..state.gov/briefings/department-press-briefing-march-27-2024/" TargetMode="External"/><Relationship Id="rId33" Type="http://schemas.openxmlformats.org/officeDocument/2006/relationships/hyperlink" Target="https://2021-2025.state.gov/remarks-by-deputy-secretary-sherman-at-the-american-society-of-international-law-annual-meeting-personalizing-international-law/" TargetMode="External"/><Relationship Id="rId108" Type="http://schemas.openxmlformats.org/officeDocument/2006/relationships/hyperlink" Target="https://webarchive.nationalarchives.gov.uk/ukgwa/20231023124833mp_/http:/filestore.nationalarchives.gov.uk/pdfs/large/cab-66-52.pdf" TargetMode="External"/><Relationship Id="rId129" Type="http://schemas.openxmlformats.org/officeDocument/2006/relationships/hyperlink" Target="https://fred.stlouisfed.org/graph/fredgraph.png?g=1LDd4&amp;height=490" TargetMode="External"/><Relationship Id="rId54" Type="http://schemas.openxmlformats.org/officeDocument/2006/relationships/hyperlink" Target="https://www.jstor.org/stable/26797934" TargetMode="External"/><Relationship Id="rId75" Type="http://schemas.openxmlformats.org/officeDocument/2006/relationships/hyperlink" Target="https://history.state.gov/historicaldocuments/frus1941v01/d371" TargetMode="External"/><Relationship Id="rId96" Type="http://schemas.openxmlformats.org/officeDocument/2006/relationships/hyperlink" Target="https://archive.org/details/europespostwarre0000unse" TargetMode="External"/><Relationship Id="rId140" Type="http://schemas.openxmlformats.org/officeDocument/2006/relationships/hyperlink" Target="https://archive.org/details/organizingworlds0000cohe/page/96/mode/2up?view=theater" TargetMode="External"/><Relationship Id="rId161" Type="http://schemas.openxmlformats.org/officeDocument/2006/relationships/hyperlink" Target="https://www.proquest.com/magazines/pay-up-europe-what-trump-gets-right-about-nato/docview/1933859734/se-2" TargetMode="External"/><Relationship Id="rId182" Type="http://schemas.openxmlformats.org/officeDocument/2006/relationships/hyperlink" Target="https://heinonline.org/HOL/P?h=hein.cow/anamacp0016&amp;i=1" TargetMode="External"/><Relationship Id="rId6" Type="http://schemas.openxmlformats.org/officeDocument/2006/relationships/hyperlink" Target="https://securityconference.org/msc-2025/agenda/event/conference-closing/" TargetMode="External"/><Relationship Id="rId23" Type="http://schemas.openxmlformats.org/officeDocument/2006/relationships/hyperlink" Target="https://www.reuters.com/world/lavrov-says-us-threatens-multilateralism-us-rejects-remarks-whining-2024-07-16/" TargetMode="External"/><Relationship Id="rId119" Type="http://schemas.openxmlformats.org/officeDocument/2006/relationships/hyperlink" Target="https://www.nber.org/system/files/chapters/c6879/c6879.pdf" TargetMode="External"/><Relationship Id="rId44" Type="http://schemas.openxmlformats.org/officeDocument/2006/relationships/hyperlink" Target="https://2021-2025.state.gov/the-administrations-approach-to-the-peoples-republic-of-china/" TargetMode="External"/><Relationship Id="rId65" Type="http://schemas.openxmlformats.org/officeDocument/2006/relationships/hyperlink" Target="https://doi.org/10.1515/9781400838196" TargetMode="External"/><Relationship Id="rId86" Type="http://schemas.openxmlformats.org/officeDocument/2006/relationships/hyperlink" Target="https://www.archives.gov/research/foreign-policy/cold-war/1961-berlin-crisis/2011-conference.html" TargetMode="External"/><Relationship Id="rId130" Type="http://schemas.openxmlformats.org/officeDocument/2006/relationships/hyperlink" Target="https://fredblog.stlouisfed.org/2021/07/measuring-an-economys-openness/" TargetMode="External"/><Relationship Id="rId151" Type="http://schemas.openxmlformats.org/officeDocument/2006/relationships/hyperlink" Target="https://irp.fas.org/offdocs/nsc-hst/nsc-68-cr.htm" TargetMode="External"/><Relationship Id="rId172" Type="http://schemas.openxmlformats.org/officeDocument/2006/relationships/hyperlink" Target="https://academic.oup.com/ia/article-pdf/94/1/1/23272691/iix277.pdf" TargetMode="External"/><Relationship Id="rId193" Type="http://schemas.openxmlformats.org/officeDocument/2006/relationships/hyperlink" Target="https://www.google.com/url?sa=t&amp;source=web&amp;rct=j&amp;opi=89978449&amp;url=https://obamawhitehouse.archives.gov/sites/default/files/docs/2015_national_security_strategy_2.pdf&amp;ved=2ahUKEwicqJjt3IOIAxXIEFkFHRN2LhoQFnoECBQQAQ&amp;usg=AOvVaw0Isqw7Yf8qbZ99jkLo0yCg" TargetMode="External"/><Relationship Id="rId13" Type="http://schemas.openxmlformats.org/officeDocument/2006/relationships/hyperlink" Target="https://advance.lexis.com/api/document?collection=news&amp;id=urn%3acontentItem%3a5R9N-C441-DYR7-C0XD-00000-00&amp;context=1519360&amp;identityprofileid=VGBCK351717" TargetMode="External"/><Relationship Id="rId109" Type="http://schemas.openxmlformats.org/officeDocument/2006/relationships/hyperlink" Target="https://search.ebscohost.com/login.aspx?direct=true&amp;db=e000xna&amp;AN=509726&amp;site=ehost-live" TargetMode="External"/><Relationship Id="rId34" Type="http://schemas.openxmlformats.org/officeDocument/2006/relationships/hyperlink" Target="https://2021-2025.state.gov/secretary-antony-j-blinken-at-the-foreign-affairs-magazine-centennial-celebration/" TargetMode="External"/><Relationship Id="rId55" Type="http://schemas.openxmlformats.org/officeDocument/2006/relationships/hyperlink" Target="https://heinonline.org/HOL/P?h=hein.presidents/ppp047000&amp;i=202" TargetMode="External"/><Relationship Id="rId76" Type="http://schemas.openxmlformats.org/officeDocument/2006/relationships/hyperlink" Target="http://www.fdrlibrary.marist.edu/_resources/images/psf/psfa0007.pdf" TargetMode="External"/><Relationship Id="rId97" Type="http://schemas.openxmlformats.org/officeDocument/2006/relationships/hyperlink" Target="https://www.proquest.com/scholarly-journals/bretton-woods-international-cooperation/docview/198234273/se-2" TargetMode="External"/><Relationship Id="rId120" Type="http://schemas.openxmlformats.org/officeDocument/2006/relationships/hyperlink" Target="https://archive.org/details/economicgrowthin0000unse_x6d3" TargetMode="External"/><Relationship Id="rId141" Type="http://schemas.openxmlformats.org/officeDocument/2006/relationships/hyperlink" Target="https://search.ebscohost.com/login.aspx?direct=true&amp;db=e000xna&amp;AN=616982&amp;site=ehost-live" TargetMode="External"/><Relationship Id="rId7" Type="http://schemas.openxmlformats.org/officeDocument/2006/relationships/hyperlink" Target="https://www.youtube.com/watch?v=tCbK6XdQH8c" TargetMode="External"/><Relationship Id="rId162" Type="http://schemas.openxmlformats.org/officeDocument/2006/relationships/hyperlink" Target="https://escholarship.org/content/qt7g49p8kj/qt7g49p8kj.pdf?t=krnpzh" TargetMode="External"/><Relationship Id="rId183" Type="http://schemas.openxmlformats.org/officeDocument/2006/relationships/hyperlink" Target="https://www.sscnet.ucla.edu/polisci/faculty/trachtenberg/cv/realism.pdf" TargetMode="External"/><Relationship Id="rId2" Type="http://schemas.openxmlformats.org/officeDocument/2006/relationships/hyperlink" Target="https://www.youtube.com/watch?v=9dNv9tH0dkU" TargetMode="External"/><Relationship Id="rId29" Type="http://schemas.openxmlformats.org/officeDocument/2006/relationships/hyperlink" Target="https://ecfr.eu/publication/alone-in-a-trumpian-world-the-eu-and-global-public-opinion-after-the-us-elections/" TargetMode="External"/><Relationship Id="rId24" Type="http://schemas.openxmlformats.org/officeDocument/2006/relationships/hyperlink" Target="https://www.brookings.edu/people/paul-gewirtz/" TargetMode="External"/><Relationship Id="rId40" Type="http://schemas.openxmlformats.org/officeDocument/2006/relationships/hyperlink" Target="https://2021-2025.state.gov/secretary-antony-j-blinken-at-the-foreign-affairs-magazine-centennial-celebration/" TargetMode="External"/><Relationship Id="rId45" Type="http://schemas.openxmlformats.org/officeDocument/2006/relationships/hyperlink" Target="https://www.atlanticcouncil.org/wp-content/uploads/2019/10/Present-at-the-Recreation.pdf" TargetMode="External"/><Relationship Id="rId66" Type="http://schemas.openxmlformats.org/officeDocument/2006/relationships/hyperlink" Target="https://doi.org/10.12987/9780300256093" TargetMode="External"/><Relationship Id="rId87" Type="http://schemas.openxmlformats.org/officeDocument/2006/relationships/hyperlink" Target="https://www.nato.int/cps/en/natohq/news_77213.htm?" TargetMode="External"/><Relationship Id="rId110" Type="http://schemas.openxmlformats.org/officeDocument/2006/relationships/hyperlink" Target="https://francisjgavin.com/wp-content/uploads/2020/06/1-s2.0-s0030438796900599-main.pdf" TargetMode="External"/><Relationship Id="rId115" Type="http://schemas.openxmlformats.org/officeDocument/2006/relationships/hyperlink" Target="https://doi.org/10.7591/9781501731624" TargetMode="External"/><Relationship Id="rId131" Type="http://schemas.openxmlformats.org/officeDocument/2006/relationships/hyperlink" Target="https://hsus.cambridge.org/HSUSWeb/essay/showessayimage.do?imgId=Ee.ESS.02-Img-E,&amp;essayId=Ee.ESS.02&amp;imgIdx=0" TargetMode="External"/><Relationship Id="rId136" Type="http://schemas.openxmlformats.org/officeDocument/2006/relationships/hyperlink" Target="https://fraser.stlouisfed.org/title/review-federal-reserve-bank-st-louis-820/june-1969-24485?page=12" TargetMode="External"/><Relationship Id="rId157" Type="http://schemas.openxmlformats.org/officeDocument/2006/relationships/hyperlink" Target="https://www.project-syndicate.org/commentary/biden-must-replace-liberal-international-order-by-joseph-s-nye-2020-07" TargetMode="External"/><Relationship Id="rId178" Type="http://schemas.openxmlformats.org/officeDocument/2006/relationships/hyperlink" Target="https://cdn.mises.org/Individualism%20and%20Economic%20Order_4.pdf" TargetMode="External"/><Relationship Id="rId61" Type="http://schemas.openxmlformats.org/officeDocument/2006/relationships/hyperlink" Target="https://hdiplo.org/to/RT23-3" TargetMode="External"/><Relationship Id="rId82" Type="http://schemas.openxmlformats.org/officeDocument/2006/relationships/hyperlink" Target="https://archive.org/details/mmoiresdespoirle0000char/page/14/mode/2up?q=alliance" TargetMode="External"/><Relationship Id="rId152" Type="http://schemas.openxmlformats.org/officeDocument/2006/relationships/hyperlink" Target="https://www.jstor.org/stable/44028492" TargetMode="External"/><Relationship Id="rId173" Type="http://schemas.openxmlformats.org/officeDocument/2006/relationships/hyperlink" Target="https://doi.org/10.1093/ia/iix241" TargetMode="External"/><Relationship Id="rId194" Type="http://schemas.openxmlformats.org/officeDocument/2006/relationships/hyperlink" Target="https://obamawhitehouse.archives.gov/the-press-office/2015/02/06/remarks-national-security-advisor-susan-rice-2015-national-security-stra" TargetMode="External"/><Relationship Id="rId199" Type="http://schemas.openxmlformats.org/officeDocument/2006/relationships/hyperlink" Target="https://www.proquest.com/newspapers/president-refuses-sign-statement-top-allies/docview/2610788909/se-2" TargetMode="External"/><Relationship Id="rId19" Type="http://schemas.openxmlformats.org/officeDocument/2006/relationships/hyperlink" Target="https://www.proquest.com/newspapers/is-u-s-foreign-policy-reverting-world-dark-jungle/docview/2610762873/se-2" TargetMode="External"/><Relationship Id="rId14" Type="http://schemas.openxmlformats.org/officeDocument/2006/relationships/hyperlink" Target="https://advance.lexis.com/api/document?collection=news&amp;id=urn%3acontentItem%3a5RYP-HVR1-JBG3-62W4-00000-00&amp;context=1519360&amp;identityprofileid=VGBCK351717" TargetMode="External"/><Relationship Id="rId30" Type="http://schemas.openxmlformats.org/officeDocument/2006/relationships/hyperlink" Target="https://www.jstor.org/stable/48587221" TargetMode="External"/><Relationship Id="rId35" Type="http://schemas.openxmlformats.org/officeDocument/2006/relationships/hyperlink" Target="https://2021-2025.state.gov/briefings/department-press-briefing-january-10-2022/" TargetMode="External"/><Relationship Id="rId56" Type="http://schemas.openxmlformats.org/officeDocument/2006/relationships/hyperlink" Target="https://doi.org/10.1515/9781400838196" TargetMode="External"/><Relationship Id="rId77" Type="http://schemas.openxmlformats.org/officeDocument/2006/relationships/hyperlink" Target="http://www.fdrlibrary.marist.edu/archives/collections/franklin/?p=collections/findingaid&amp;id=510&amp;q=&amp;rootcontentid=144823" TargetMode="External"/><Relationship Id="rId100" Type="http://schemas.openxmlformats.org/officeDocument/2006/relationships/hyperlink" Target="https://heinonline.org/HOL/Contents?handle=hein.hoil/unmtfc0001&amp;id=1&amp;size=2&amp;index=&amp;collection=tera" TargetMode="External"/><Relationship Id="rId105" Type="http://schemas.openxmlformats.org/officeDocument/2006/relationships/hyperlink" Target="https://search.ebscohost.com/login.aspx?direct=true&amp;db=e020mna&amp;AN=220063&amp;site=ehost-live" TargetMode="External"/><Relationship Id="rId126" Type="http://schemas.openxmlformats.org/officeDocument/2006/relationships/hyperlink" Target="https://www.piie.com/blogs/realtime-economics/pandemic-adds-momentum-deglobalization-trend" TargetMode="External"/><Relationship Id="rId147" Type="http://schemas.openxmlformats.org/officeDocument/2006/relationships/hyperlink" Target="https://proxy.library.upenn.edu/login?url=https://www.proquest.com/magazines/price-dollar/docview/1882542957/se-2" TargetMode="External"/><Relationship Id="rId168" Type="http://schemas.openxmlformats.org/officeDocument/2006/relationships/hyperlink" Target="https://www.jstor.org/stable/2010502" TargetMode="External"/><Relationship Id="rId8" Type="http://schemas.openxmlformats.org/officeDocument/2006/relationships/hyperlink" Target="https://securityconference.org/msc-2025/agenda/event/conference-closing/" TargetMode="External"/><Relationship Id="rId51" Type="http://schemas.openxmlformats.org/officeDocument/2006/relationships/hyperlink" Target="https://2021-2025.state.gov/briefings/department-press-briefing-january-10-2022/" TargetMode="External"/><Relationship Id="rId72" Type="http://schemas.openxmlformats.org/officeDocument/2006/relationships/hyperlink" Target="http://www.sscnet.ucla.edu/polisci/faculty/trachtenberg/usee/usee%28final%29.pdf" TargetMode="External"/><Relationship Id="rId93" Type="http://schemas.openxmlformats.org/officeDocument/2006/relationships/hyperlink" Target="https://www.jstor.org/stable/2706778" TargetMode="External"/><Relationship Id="rId98" Type="http://schemas.openxmlformats.org/officeDocument/2006/relationships/hyperlink" Target="https://heinonline.org/HOL/P?h=hein.hoil/unmtfc0001&amp;i=5" TargetMode="External"/><Relationship Id="rId121" Type="http://schemas.openxmlformats.org/officeDocument/2006/relationships/hyperlink" Target="https://archive.org/details/thinkingaboutgro0000abra/page/n3/mode/2up?q=reversion" TargetMode="External"/><Relationship Id="rId142" Type="http://schemas.openxmlformats.org/officeDocument/2006/relationships/hyperlink" Target="https://archive.org/details/imperiouseconomy00davi/page/88/mode/2up?view=theater" TargetMode="External"/><Relationship Id="rId163" Type="http://schemas.openxmlformats.org/officeDocument/2006/relationships/hyperlink" Target="https://archive.org/details/worldindepressio00kind/page/n9/mode/2up?q=%22has+to+be+a+stabilizer%22" TargetMode="External"/><Relationship Id="rId184" Type="http://schemas.openxmlformats.org/officeDocument/2006/relationships/hyperlink" Target="https://archive.org/details/in.ernet.dli.2015.2629/page/n3/mode/2up?view=theater" TargetMode="External"/><Relationship Id="rId189" Type="http://schemas.openxmlformats.org/officeDocument/2006/relationships/hyperlink" Target="https://www.lowyinstitute.org/the-interpreter/rules-based-order-what-s-name" TargetMode="External"/><Relationship Id="rId3" Type="http://schemas.openxmlformats.org/officeDocument/2006/relationships/hyperlink" Target="https://advance.lexis.com/api/document?collection=news&amp;id=urn%3acontentItem%3a6F71-0RX3-RX98-M2N9-00000-00&amp;context=1519360&amp;identityprofileid=VGBCK351717" TargetMode="External"/><Relationship Id="rId25" Type="http://schemas.openxmlformats.org/officeDocument/2006/relationships/hyperlink" Target="https://www.brookings.edu/articles/china-the-united-states-and-the-future-of-a-rules-based-international-order/" TargetMode="External"/><Relationship Id="rId46" Type="http://schemas.openxmlformats.org/officeDocument/2006/relationships/hyperlink" Target="https://2021-2025.state.gov/briefings/department-press-briefing-april-21-2022/" TargetMode="External"/><Relationship Id="rId67" Type="http://schemas.openxmlformats.org/officeDocument/2006/relationships/hyperlink" Target="https://books.google.com/books?vid=OCLC233935488" TargetMode="External"/><Relationship Id="rId116" Type="http://schemas.openxmlformats.org/officeDocument/2006/relationships/hyperlink" Target="https://www.nber.org/books-and-chapters/retrospective-bretton-woods-system-lessons-international-monetary-reform/bretton-woods-international-monetary-system-historical-overview" TargetMode="External"/><Relationship Id="rId137" Type="http://schemas.openxmlformats.org/officeDocument/2006/relationships/hyperlink" Target="https://www.proquest.com/nppma/docview/1866779133/fulltext/43E8127A4394CC9PQ/73?&amp;sourcetype=Magazines" TargetMode="External"/><Relationship Id="rId158" Type="http://schemas.openxmlformats.org/officeDocument/2006/relationships/hyperlink" Target="https://www.jstor.org/stable/44822088" TargetMode="External"/><Relationship Id="rId20" Type="http://schemas.openxmlformats.org/officeDocument/2006/relationships/hyperlink" Target="https://www.google.com/books/edition/Bound_To_Lead/dMfArUL7hycC?hl=en&amp;gbpv=1&amp;dq=intitle:bound+intitle:to+intitle:lead+inauthor:nye&amp;printsec=frontcover" TargetMode="External"/><Relationship Id="rId41" Type="http://schemas.openxmlformats.org/officeDocument/2006/relationships/hyperlink" Target="https://2021-2025.state.gov/secretary-antony-j-blinken-with-norah-odonnell-on-cbs-60-minutes-and-60minutesovertime-com/" TargetMode="External"/><Relationship Id="rId62" Type="http://schemas.openxmlformats.org/officeDocument/2006/relationships/hyperlink" Target="https://foreignpolicy.com/2020/12/05/liberal-internationalism-still-indispensable-fixable-john-ikenberry-book-review/" TargetMode="External"/><Relationship Id="rId83" Type="http://schemas.openxmlformats.org/officeDocument/2006/relationships/hyperlink" Target="https://www.history.army.mil/html/books/070/70-49/" TargetMode="External"/><Relationship Id="rId88" Type="http://schemas.openxmlformats.org/officeDocument/2006/relationships/hyperlink" Target="https://www.nato.int/cps/en/natohq/70925.htm" TargetMode="External"/><Relationship Id="rId111" Type="http://schemas.openxmlformats.org/officeDocument/2006/relationships/hyperlink" Target="https://search.ebscohost.com/login.aspx?direct=true&amp;db=e000xna&amp;AN=120482&amp;site=ehost-live" TargetMode="External"/><Relationship Id="rId132" Type="http://schemas.openxmlformats.org/officeDocument/2006/relationships/hyperlink" Target="https://data.worldbank.org/indicator/NE.TRD.GNFS.ZS?locations=OE" TargetMode="External"/><Relationship Id="rId153" Type="http://schemas.openxmlformats.org/officeDocument/2006/relationships/hyperlink" Target="http://www.jstor.com/stable/resrep20951.5" TargetMode="External"/><Relationship Id="rId174" Type="http://schemas.openxmlformats.org/officeDocument/2006/relationships/hyperlink" Target="https://2021-2025.state.gov/secretary-antony-j-blinken-national-security-advisor-jake-sullivan-chinese-director-of-the-office-of-the-central-commission-for-foreign-affairs-yang-jiechi-and-chinese-state-councilor-wang-yi-at-th/" TargetMode="External"/><Relationship Id="rId179" Type="http://schemas.openxmlformats.org/officeDocument/2006/relationships/hyperlink" Target="https://www.google.com/books/edition/Hayek_s_Journey/48LtCwAAQBAJ?hl=en&amp;gbpv=1&amp;dq=%22without+an+orderer%22&amp;pg=PA6&amp;printsec=frontcover" TargetMode="External"/><Relationship Id="rId195" Type="http://schemas.openxmlformats.org/officeDocument/2006/relationships/hyperlink" Target="https://obamawhitehouse.archives.gov/the-press-office/2016/10/19/remarks-dnsa-avril-d-haines-yale-law-school-importance-treaties" TargetMode="External"/><Relationship Id="rId190" Type="http://schemas.openxmlformats.org/officeDocument/2006/relationships/hyperlink" Target="https://clinton.presidentiallibraries.us/solr-search?q=%22rules-based+international%22" TargetMode="External"/><Relationship Id="rId15" Type="http://schemas.openxmlformats.org/officeDocument/2006/relationships/hyperlink" Target="https://www.proquest.com/newspapers/trump-confronts-allies-over-excluding-russia/docview/2611759768/se-2" TargetMode="External"/><Relationship Id="rId36" Type="http://schemas.openxmlformats.org/officeDocument/2006/relationships/hyperlink" Target="https://2021-2025.state.gov/briefings/department-press-briefing-january-24-2022/" TargetMode="External"/><Relationship Id="rId57" Type="http://schemas.openxmlformats.org/officeDocument/2006/relationships/hyperlink" Target="https://www.usip.org/sites/default/files/Ensuring-a-Strong-U.S.-Defense-for-the-Future-NDP-Review-of-the-QDR_0.pdf" TargetMode="External"/><Relationship Id="rId106" Type="http://schemas.openxmlformats.org/officeDocument/2006/relationships/hyperlink" Target="https://doi.org/10.7312/gard92960" TargetMode="External"/><Relationship Id="rId127" Type="http://schemas.openxmlformats.org/officeDocument/2006/relationships/hyperlink" Target="https://www.rug.nl/ggdc/productivity/pwt/" TargetMode="External"/><Relationship Id="rId10" Type="http://schemas.openxmlformats.org/officeDocument/2006/relationships/hyperlink" Target="https://www.zdf.de/nachrichten/politik/ausland/muenchner-sicherheitskonferenz-heusgen-usa-europa-ukraine-fazit-100.html" TargetMode="External"/><Relationship Id="rId31" Type="http://schemas.openxmlformats.org/officeDocument/2006/relationships/hyperlink" Target="https://2021-2025.state.gov/secretary-antony-j-blinken-national-security-advisor-jake-sullivan-chinese-director-of-the-office-of-the-central-commission-for-foreign-affairs-yang-jiechi-and-chinese-state-councilor-wang-yi-at-th/" TargetMode="External"/><Relationship Id="rId52" Type="http://schemas.openxmlformats.org/officeDocument/2006/relationships/hyperlink" Target="https://2021-2025.state.gov/joint-statement-on-russian-court-decisions-to-liquidate-memorial/" TargetMode="External"/><Relationship Id="rId73" Type="http://schemas.openxmlformats.org/officeDocument/2006/relationships/hyperlink" Target="https://www.sscnet.ucla.edu/polisci/faculty/trachtenberg/cv/USEERT.pdf" TargetMode="External"/><Relationship Id="rId78" Type="http://schemas.openxmlformats.org/officeDocument/2006/relationships/hyperlink" Target="https://history.state.gov/historicaldocuments/frus1942v03/d468" TargetMode="External"/><Relationship Id="rId94" Type="http://schemas.openxmlformats.org/officeDocument/2006/relationships/hyperlink" Target="https://issforum.org/to/CIII-3" TargetMode="External"/><Relationship Id="rId99" Type="http://schemas.openxmlformats.org/officeDocument/2006/relationships/hyperlink" Target="https://heinonline.org/HOL/P?h=hein.hoil/unmtfc0001&amp;i=11" TargetMode="External"/><Relationship Id="rId101" Type="http://schemas.openxmlformats.org/officeDocument/2006/relationships/hyperlink" Target="https://heinonline.org/HOL/P?h=hein.hoil/unmtfc0001&amp;i=15" TargetMode="External"/><Relationship Id="rId122" Type="http://schemas.openxmlformats.org/officeDocument/2006/relationships/hyperlink" Target="https://www.imf.org/external/pubs/ft/fandd/2011/06/irwin.htm" TargetMode="External"/><Relationship Id="rId143" Type="http://schemas.openxmlformats.org/officeDocument/2006/relationships/hyperlink" Target="https://heinonline.org/HOL/PrintRequest?collection=tera&amp;handle=hein.hoil/unmtfc0001&amp;id=15&amp;print=section&amp;div=7&amp;ext=.pdf&amp;format=PDFsearchable&amp;submit=Print%2FDownload" TargetMode="External"/><Relationship Id="rId148" Type="http://schemas.openxmlformats.org/officeDocument/2006/relationships/hyperlink" Target="https://archive.org/details/alliancepolicyin0000unse_m7w6" TargetMode="External"/><Relationship Id="rId164" Type="http://schemas.openxmlformats.org/officeDocument/2006/relationships/hyperlink" Target="https://research.ebsco.com/linkprocessor/plink?id=169657ea-5efd-3de3-b308-24cdcf5b8a6e" TargetMode="External"/><Relationship Id="rId169" Type="http://schemas.openxmlformats.org/officeDocument/2006/relationships/hyperlink" Target="https://www.jstor.org/stable/2706754" TargetMode="External"/><Relationship Id="rId185" Type="http://schemas.openxmlformats.org/officeDocument/2006/relationships/hyperlink" Target="https://static.jfklibrary.org/q2h046pmn50j8v877t6o246sik35i8bt.pdf?odc=20231115182448-0500" TargetMode="External"/><Relationship Id="rId4" Type="http://schemas.openxmlformats.org/officeDocument/2006/relationships/hyperlink" Target="https://advance.lexis.com/api/document?collection=news&amp;id=urn%3acontentItem%3a6F5J-1G03-S357-M01V-00000-00&amp;context=1519360&amp;identityprofileid=VGBCK351717" TargetMode="External"/><Relationship Id="rId9" Type="http://schemas.openxmlformats.org/officeDocument/2006/relationships/hyperlink" Target="https://www.youtube.com/watch?v=tCbK6XdQH8c" TargetMode="External"/><Relationship Id="rId180" Type="http://schemas.openxmlformats.org/officeDocument/2006/relationships/hyperlink" Target="https://fee.org/articles/why-isnt-there-chaos-when-traffic-lights-malfunction/" TargetMode="External"/><Relationship Id="rId26" Type="http://schemas.openxmlformats.org/officeDocument/2006/relationships/hyperlink" Target="http://en.cidca.gov.cn/2021-07/08/c_641268.htm" TargetMode="External"/><Relationship Id="rId47" Type="http://schemas.openxmlformats.org/officeDocument/2006/relationships/hyperlink" Target="https://2021-2025.state.gov/briefings/department-press-briefing-february-22-2023/" TargetMode="External"/><Relationship Id="rId68" Type="http://schemas.openxmlformats.org/officeDocument/2006/relationships/hyperlink" Target="https://doi.org/10.1515/9781400843794" TargetMode="External"/><Relationship Id="rId89" Type="http://schemas.openxmlformats.org/officeDocument/2006/relationships/hyperlink" Target="https://www.archives.gov/files/research/foreign-policy/cold-war/1961-berlin-crisis/berlin-publication.pdf" TargetMode="External"/><Relationship Id="rId112" Type="http://schemas.openxmlformats.org/officeDocument/2006/relationships/hyperlink" Target="https://search.ebscohost.com/login.aspx?direct=true&amp;db=e000xna&amp;AN=509726&amp;site=ehost-live" TargetMode="External"/><Relationship Id="rId133" Type="http://schemas.openxmlformats.org/officeDocument/2006/relationships/hyperlink" Target="https://fraser.stlouisfed.org/files/docs/meltzer/fribal67.pdf" TargetMode="External"/><Relationship Id="rId154" Type="http://schemas.openxmlformats.org/officeDocument/2006/relationships/hyperlink" Target="https://www.jstor.org/stable/44823225" TargetMode="External"/><Relationship Id="rId175" Type="http://schemas.openxmlformats.org/officeDocument/2006/relationships/hyperlink" Target="https://www.google.com/books/edition/Theory_of_International_Politics/OaMfAAAAQBAJ?hl=en&amp;gbpv=1&amp;dq=%22without+an+orderer%22&amp;pg=PA89&amp;printsec=frontcover" TargetMode="External"/><Relationship Id="rId196" Type="http://schemas.openxmlformats.org/officeDocument/2006/relationships/hyperlink" Target="https://2009-2017.state.gov/s/d/2016d/261650.htm" TargetMode="External"/><Relationship Id="rId200" Type="http://schemas.openxmlformats.org/officeDocument/2006/relationships/hyperlink" Target="https://books.google.com/books?id=T8mXDwAAQBAJ&amp;pg=PA27&amp;dq=%22leaps+and+bounds%22+intitle:straight+intitle:talk+intitle:on+intitle:trade&amp;hl=en&amp;newbks=1&amp;newbks_redir=1&amp;sa=X&amp;ved=2ahUKEwi4jMql96COAxXUElkFHeY9HPEQ6AF6BAgEEAM" TargetMode="External"/><Relationship Id="rId16" Type="http://schemas.openxmlformats.org/officeDocument/2006/relationships/hyperlink" Target="https://advance.lexis.com/api/document?collection=news&amp;id=urn%3acontentItem%3a6FB0-W9P3-S4FP-G209-00000-00&amp;context=1519360&amp;identityprofileid=VGBCK351717" TargetMode="External"/><Relationship Id="rId37" Type="http://schemas.openxmlformats.org/officeDocument/2006/relationships/hyperlink" Target="https://2021-2025.state.gov/briefings/department-press-briefing-february-2-2022/" TargetMode="External"/><Relationship Id="rId58" Type="http://schemas.openxmlformats.org/officeDocument/2006/relationships/hyperlink" Target="https://www.jstor.org/stable/24483732" TargetMode="External"/><Relationship Id="rId79" Type="http://schemas.openxmlformats.org/officeDocument/2006/relationships/hyperlink" Target="https://history.state.gov/historicaldocuments/frus1943CairoTehran/d365" TargetMode="External"/><Relationship Id="rId102" Type="http://schemas.openxmlformats.org/officeDocument/2006/relationships/hyperlink" Target="https://heinonline.org/HOL/PrintRequest?collection=presidents&amp;handle=hein.presidents/ppafdr0013&amp;id=622&amp;print=section&amp;div=142&amp;ext=.pdf&amp;format=PDFsearchable&amp;submit=Print%2FDownload" TargetMode="External"/><Relationship Id="rId123" Type="http://schemas.openxmlformats.org/officeDocument/2006/relationships/hyperlink" Target="https://miltonfriedman.hoover.org/internal/media/dispatcher/215018/full" TargetMode="External"/><Relationship Id="rId144" Type="http://schemas.openxmlformats.org/officeDocument/2006/relationships/hyperlink" Target="https://archive.org/details/economicpolicybe0000shul_k5b0/page/118/mode/2up?view=theater" TargetMode="External"/><Relationship Id="rId90" Type="http://schemas.openxmlformats.org/officeDocument/2006/relationships/hyperlink" Target="https://www.proquest.com/dnsa_bc/index?parentSessionId=ZunODqky%2FCSXG2l8jk3QqRr6BTRj6z4OMH4AHtOcCJo%3D" TargetMode="External"/><Relationship Id="rId165" Type="http://schemas.openxmlformats.org/officeDocument/2006/relationships/hyperlink" Target="https://eml.berkeley.edu/~eichengr/rise_fall_dollar_temin.pdf" TargetMode="External"/><Relationship Id="rId186" Type="http://schemas.openxmlformats.org/officeDocument/2006/relationships/hyperlink" Target="https://2021-2025.state.gov/secretary-antony-j-blinken-national-security-advisor-jake-sullivan-chinese-director-of-the-office-of-the-central-commission-for-foreign-affairs-yang-jiechi-and-chinese-state-councilor-wang-yi-at-th/" TargetMode="External"/><Relationship Id="rId27" Type="http://schemas.openxmlformats.org/officeDocument/2006/relationships/hyperlink" Target="http://en.people.cn/n3/2023/0513/c90000-20018138.html" TargetMode="External"/><Relationship Id="rId48" Type="http://schemas.openxmlformats.org/officeDocument/2006/relationships/hyperlink" Target="https://bidenwhitehouse.archives.gov/briefing-room/statements-releases/2023/12/12/readout-of-president-bidens-meeting-with-president-zelenskyy-of-ukraine/" TargetMode="External"/><Relationship Id="rId69" Type="http://schemas.openxmlformats.org/officeDocument/2006/relationships/hyperlink" Target="https://archive.org/details/americanvisionso0000harp" TargetMode="External"/><Relationship Id="rId113" Type="http://schemas.openxmlformats.org/officeDocument/2006/relationships/hyperlink" Target="https://search.ebscohost.com/login.aspx?direct=true&amp;db=e000xna&amp;AN=120482&amp;site=ehost-live" TargetMode="External"/><Relationship Id="rId134" Type="http://schemas.openxmlformats.org/officeDocument/2006/relationships/hyperlink" Target="https://congressional.proquest.com/congressional/docview/t29.d30.hrg-1973-ecj-0022?" TargetMode="External"/><Relationship Id="rId80" Type="http://schemas.openxmlformats.org/officeDocument/2006/relationships/hyperlink" Target="https://search.library.wisc.edu/digital/AKVXXSCOOMJAPA8P/pages/ASUZRDKD7T444S8Y" TargetMode="External"/><Relationship Id="rId155" Type="http://schemas.openxmlformats.org/officeDocument/2006/relationships/hyperlink" Target="https://www.jstor.org/stable/44028492" TargetMode="External"/><Relationship Id="rId176" Type="http://schemas.openxmlformats.org/officeDocument/2006/relationships/hyperlink" Target="https://www.google.com/books/edition/System_Effects/whxsvjPzyGMC?hl=en&amp;gbpv=1&amp;bsq=orderer" TargetMode="External"/><Relationship Id="rId197" Type="http://schemas.openxmlformats.org/officeDocument/2006/relationships/hyperlink" Target="https://www.defense.gov/News/Speeches/Speech/Article/606684/remarks-at-atlantik-brcke-us-germany-nato-are-moving-forward-together/" TargetMode="External"/><Relationship Id="rId201" Type="http://schemas.openxmlformats.org/officeDocument/2006/relationships/hyperlink" Target="https://www.nber.org/system/files/working_papers/w25409/w25409.pdf" TargetMode="External"/><Relationship Id="rId17" Type="http://schemas.openxmlformats.org/officeDocument/2006/relationships/hyperlink" Target="https://www.zeit.de/politik/ausland/2025-03/geopolitics-europe-usa-west-ukraine-russia-english" TargetMode="External"/><Relationship Id="rId38" Type="http://schemas.openxmlformats.org/officeDocument/2006/relationships/hyperlink" Target="https://bidenwhitehouse.archives.gov/briefing-room/press-briefings/2022/09/12/press-gaggle-by-press-secretary-karine-jean-pierre/" TargetMode="External"/><Relationship Id="rId59" Type="http://schemas.openxmlformats.org/officeDocument/2006/relationships/hyperlink" Target="https://www.jstor.org/stable/44823225" TargetMode="External"/><Relationship Id="rId103" Type="http://schemas.openxmlformats.org/officeDocument/2006/relationships/hyperlink" Target="https://fraser.stlouisfed.org/files/docs/meltzer/fribal67.pdf" TargetMode="External"/><Relationship Id="rId124" Type="http://schemas.openxmlformats.org/officeDocument/2006/relationships/hyperlink" Target="https://fraser.stlouisfed.org/files/docs/meltzer/fribal67.pdf" TargetMode="External"/><Relationship Id="rId70" Type="http://schemas.openxmlformats.org/officeDocument/2006/relationships/hyperlink" Target="https://archive.org/details/americanvisionso0000harp" TargetMode="External"/><Relationship Id="rId91" Type="http://schemas.openxmlformats.org/officeDocument/2006/relationships/hyperlink" Target="http://www.sscnet.ucla.edu/polisci/faculty/trachtenberg/cv/jeih.pdf" TargetMode="External"/><Relationship Id="rId145" Type="http://schemas.openxmlformats.org/officeDocument/2006/relationships/hyperlink" Target="http://www.sscnet.ucla.edu/polisci/faculty/trachtenberg/cv/ffus.pdf" TargetMode="External"/><Relationship Id="rId166" Type="http://schemas.openxmlformats.org/officeDocument/2006/relationships/hyperlink" Target="https://www.jstor.org/stable/2601354" TargetMode="External"/><Relationship Id="rId187" Type="http://schemas.openxmlformats.org/officeDocument/2006/relationships/hyperlink" Target="https://www.realclearpolitics.com/video/2025/02/20/sen_chris_murphy_theres_a_real_possibility_that_american_troops_will_have_to_fight_abroad_to_protect_the_global_order.html" TargetMode="External"/><Relationship Id="rId1" Type="http://schemas.openxmlformats.org/officeDocument/2006/relationships/hyperlink" Target="https://www.whitehouse.gov/remarks/2025/02/remarks-by-vice-president-vance-at-the-munich-security-conference/" TargetMode="External"/><Relationship Id="rId28" Type="http://schemas.openxmlformats.org/officeDocument/2006/relationships/hyperlink" Target="http://un.china-mission.gov.cn/eng/hyyfy/202301/t20230113_11006774.htm" TargetMode="External"/><Relationship Id="rId49" Type="http://schemas.openxmlformats.org/officeDocument/2006/relationships/hyperlink" Target="https://2021-2025.state.gov/briefings/department-press-briefing-february-22-2023/" TargetMode="External"/><Relationship Id="rId114" Type="http://schemas.openxmlformats.org/officeDocument/2006/relationships/hyperlink" Target="https://francisjgavin.com/wp-content/uploads/2020/06/1-s2.0-s0030438796900599-main.pdf" TargetMode="External"/><Relationship Id="rId60" Type="http://schemas.openxmlformats.org/officeDocument/2006/relationships/hyperlink" Target="https://2021-2025.state.gov/briefings/department-press-briefing-july-25-2022/" TargetMode="External"/><Relationship Id="rId81" Type="http://schemas.openxmlformats.org/officeDocument/2006/relationships/hyperlink" Target="https://archive.org/details/cetaitdegaulle0000peyr_w2l5/page/282/mode/2up?q=hegemonie" TargetMode="External"/><Relationship Id="rId135" Type="http://schemas.openxmlformats.org/officeDocument/2006/relationships/hyperlink" Target="https://fraser.stlouisfed.org/files/docs/meltzer/fribal67.pdf" TargetMode="External"/><Relationship Id="rId156" Type="http://schemas.openxmlformats.org/officeDocument/2006/relationships/hyperlink" Target="https://www.google.com/books/edition/Bound_To_Lead/dMfArUL7hycC?hl=en&amp;gbpv=1&amp;dq=intitle:bound+intitle:to+intitle:lead+inauthor:nye&amp;printsec=frontcover" TargetMode="External"/><Relationship Id="rId177" Type="http://schemas.openxmlformats.org/officeDocument/2006/relationships/hyperlink" Target="https://www.mises.at/static/literatur/Buch/hayek-the-fatal-conceit.pdf" TargetMode="External"/><Relationship Id="rId198" Type="http://schemas.openxmlformats.org/officeDocument/2006/relationships/hyperlink" Target="https://www.defense.gov/News/Speeches/Speech/Article/750946/remarks-at-eucom-change-of-command/" TargetMode="External"/><Relationship Id="rId202" Type="http://schemas.openxmlformats.org/officeDocument/2006/relationships/hyperlink" Target="https://www.nber.org/system/files/chapters/c9174/revisions/c9174.rev0.pdf" TargetMode="External"/><Relationship Id="rId18" Type="http://schemas.openxmlformats.org/officeDocument/2006/relationships/hyperlink" Target="https://www.jstor.org/stable/44822088" TargetMode="External"/><Relationship Id="rId39" Type="http://schemas.openxmlformats.org/officeDocument/2006/relationships/hyperlink" Target="https://www.presidency.ucsb.edu/documents/op-ed-the-president-the-new-york-times" TargetMode="External"/><Relationship Id="rId50" Type="http://schemas.openxmlformats.org/officeDocument/2006/relationships/hyperlink" Target="https://2021-2025.state.gov/briefings/department-press-briefing-december-6-2021/" TargetMode="External"/><Relationship Id="rId104" Type="http://schemas.openxmlformats.org/officeDocument/2006/relationships/hyperlink" Target="https://archive.org/details/brettonwoodsbirt0000dorm" TargetMode="External"/><Relationship Id="rId125" Type="http://schemas.openxmlformats.org/officeDocument/2006/relationships/hyperlink" Target="https://ourworldindata.org/grapher/globalization-over-5-centuries" TargetMode="External"/><Relationship Id="rId146" Type="http://schemas.openxmlformats.org/officeDocument/2006/relationships/hyperlink" Target="https://congressional.proquest.com/congressional/docview/t29.d30.hrg-1963-ecj-0012?accountid=14707" TargetMode="External"/><Relationship Id="rId167" Type="http://schemas.openxmlformats.org/officeDocument/2006/relationships/hyperlink" Target="https://www.jstor.org/stable/25054030" TargetMode="External"/><Relationship Id="rId188" Type="http://schemas.openxmlformats.org/officeDocument/2006/relationships/hyperlink" Target="https://www.proquest.com/newspapers/fateful-error/docview/109707500/se-2" TargetMode="External"/><Relationship Id="rId71" Type="http://schemas.openxmlformats.org/officeDocument/2006/relationships/hyperlink" Target="https://findingaids.princeton.edu/catalog/MC051_c05074?onlineToggle=false" TargetMode="External"/><Relationship Id="rId92" Type="http://schemas.openxmlformats.org/officeDocument/2006/relationships/hyperlink" Target="http://www.nber.org/chapters/c6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36ECF-0E7E-4B89-BA86-A1B72F22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15657</Words>
  <Characters>89250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104698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LIB-PennAlum-SVC</dc:creator>
  <cp:keywords/>
  <dc:description/>
  <cp:lastModifiedBy>LIB-PennAlum-SVC</cp:lastModifiedBy>
  <cp:revision>6</cp:revision>
  <dcterms:created xsi:type="dcterms:W3CDTF">2025-09-02T19:17:00Z</dcterms:created>
  <dcterms:modified xsi:type="dcterms:W3CDTF">2025-09-02T19:55:00Z</dcterms:modified>
</cp:coreProperties>
</file>